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5972" w:rsidRDefault="003D040B">
      <w:pPr>
        <w:jc w:val="center"/>
      </w:pPr>
      <w:bookmarkStart w:id="0" w:name="h.gjdgxs" w:colFirst="0" w:colLast="0"/>
      <w:bookmarkStart w:id="1" w:name="_GoBack"/>
      <w:bookmarkEnd w:id="0"/>
      <w:bookmarkEnd w:id="1"/>
      <w:r>
        <w:rPr>
          <w:b/>
          <w:sz w:val="24"/>
          <w:szCs w:val="24"/>
        </w:rPr>
        <w:t>Walton County School District</w:t>
      </w:r>
    </w:p>
    <w:p w:rsidR="00485972" w:rsidRDefault="003D040B">
      <w:pPr>
        <w:jc w:val="center"/>
      </w:pPr>
      <w:r>
        <w:rPr>
          <w:b/>
          <w:sz w:val="24"/>
          <w:szCs w:val="24"/>
        </w:rPr>
        <w:t>Title I SWP and TA Plan Amendment</w:t>
      </w:r>
    </w:p>
    <w:p w:rsidR="00485972" w:rsidRDefault="003D040B">
      <w:r>
        <w:rPr>
          <w:b/>
        </w:rPr>
        <w:t>School:      Carver Middle School                                                                           Year:  2015-2016</w:t>
      </w:r>
    </w:p>
    <w:p w:rsidR="00485972" w:rsidRDefault="003D040B">
      <w:r>
        <w:rPr>
          <w:b/>
        </w:rPr>
        <w:t xml:space="preserve">Principal:     Dr. Dawn Spruill                                                                        </w:t>
      </w:r>
      <w:r>
        <w:rPr>
          <w:b/>
        </w:rPr>
        <w:tab/>
        <w:t>Date submitted: 1-20-16</w:t>
      </w:r>
    </w:p>
    <w:p w:rsidR="00485972" w:rsidRDefault="003D040B">
      <w:r>
        <w:rPr>
          <w:b/>
          <w:u w:val="single"/>
        </w:rPr>
        <w:t>Needs Assessment Data:</w:t>
      </w:r>
      <w:r>
        <w:rPr>
          <w:u w:val="single"/>
        </w:rPr>
        <w:t xml:space="preserve"> </w:t>
      </w:r>
    </w:p>
    <w:p w:rsidR="00485972" w:rsidRDefault="003D040B">
      <w:r>
        <w:t>*All present EOG Data is before FAY consideration**</w:t>
      </w:r>
    </w:p>
    <w:p w:rsidR="00485972" w:rsidRDefault="003D040B">
      <w:r>
        <w:rPr>
          <w:noProof/>
        </w:rPr>
        <w:drawing>
          <wp:inline distT="114300" distB="114300" distL="114300" distR="114300">
            <wp:extent cx="3931356" cy="2843213"/>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6"/>
                    <a:srcRect/>
                    <a:stretch>
                      <a:fillRect/>
                    </a:stretch>
                  </pic:blipFill>
                  <pic:spPr>
                    <a:xfrm>
                      <a:off x="0" y="0"/>
                      <a:ext cx="3931356" cy="2843213"/>
                    </a:xfrm>
                    <a:prstGeom prst="rect">
                      <a:avLst/>
                    </a:prstGeom>
                    <a:ln/>
                  </pic:spPr>
                </pic:pic>
              </a:graphicData>
            </a:graphic>
          </wp:inline>
        </w:drawing>
      </w:r>
    </w:p>
    <w:p w:rsidR="00485972" w:rsidRDefault="003D040B">
      <w:r>
        <w:rPr>
          <w:noProof/>
        </w:rPr>
        <w:drawing>
          <wp:inline distT="114300" distB="114300" distL="114300" distR="114300">
            <wp:extent cx="3901263" cy="2995613"/>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3901263" cy="2995613"/>
                    </a:xfrm>
                    <a:prstGeom prst="rect">
                      <a:avLst/>
                    </a:prstGeom>
                    <a:ln/>
                  </pic:spPr>
                </pic:pic>
              </a:graphicData>
            </a:graphic>
          </wp:inline>
        </w:drawing>
      </w:r>
    </w:p>
    <w:p w:rsidR="00485972" w:rsidRDefault="00485972"/>
    <w:p w:rsidR="00485972" w:rsidRDefault="003D040B">
      <w:r>
        <w:rPr>
          <w:noProof/>
        </w:rPr>
        <w:drawing>
          <wp:inline distT="114300" distB="114300" distL="114300" distR="114300">
            <wp:extent cx="4162425" cy="3152775"/>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4162425" cy="3152775"/>
                    </a:xfrm>
                    <a:prstGeom prst="rect">
                      <a:avLst/>
                    </a:prstGeom>
                    <a:ln/>
                  </pic:spPr>
                </pic:pic>
              </a:graphicData>
            </a:graphic>
          </wp:inline>
        </w:drawing>
      </w:r>
    </w:p>
    <w:p w:rsidR="00485972" w:rsidRDefault="00485972"/>
    <w:p w:rsidR="00485972" w:rsidRDefault="003D040B">
      <w:r>
        <w:rPr>
          <w:noProof/>
        </w:rPr>
        <w:drawing>
          <wp:inline distT="114300" distB="114300" distL="114300" distR="114300">
            <wp:extent cx="5819775" cy="2809875"/>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5819775" cy="2809875"/>
                    </a:xfrm>
                    <a:prstGeom prst="rect">
                      <a:avLst/>
                    </a:prstGeom>
                    <a:ln/>
                  </pic:spPr>
                </pic:pic>
              </a:graphicData>
            </a:graphic>
          </wp:inline>
        </w:drawing>
      </w:r>
    </w:p>
    <w:p w:rsidR="00485972" w:rsidRDefault="00485972"/>
    <w:p w:rsidR="00485972" w:rsidRDefault="00485972"/>
    <w:p w:rsidR="00485972" w:rsidRDefault="003D040B">
      <w:r>
        <w:rPr>
          <w:noProof/>
        </w:rPr>
        <w:lastRenderedPageBreak/>
        <w:drawing>
          <wp:inline distT="114300" distB="114300" distL="114300" distR="114300">
            <wp:extent cx="5905134" cy="2843213"/>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5905134" cy="2843213"/>
                    </a:xfrm>
                    <a:prstGeom prst="rect">
                      <a:avLst/>
                    </a:prstGeom>
                    <a:ln/>
                  </pic:spPr>
                </pic:pic>
              </a:graphicData>
            </a:graphic>
          </wp:inline>
        </w:drawing>
      </w:r>
    </w:p>
    <w:p w:rsidR="00485972" w:rsidRDefault="00485972"/>
    <w:p w:rsidR="00485972" w:rsidRDefault="00485972"/>
    <w:p w:rsidR="00485972" w:rsidRDefault="003D040B">
      <w:r>
        <w:rPr>
          <w:noProof/>
        </w:rPr>
        <w:drawing>
          <wp:inline distT="114300" distB="114300" distL="114300" distR="114300">
            <wp:extent cx="5952101" cy="2814638"/>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5952101" cy="2814638"/>
                    </a:xfrm>
                    <a:prstGeom prst="rect">
                      <a:avLst/>
                    </a:prstGeom>
                    <a:ln/>
                  </pic:spPr>
                </pic:pic>
              </a:graphicData>
            </a:graphic>
          </wp:inline>
        </w:drawing>
      </w:r>
    </w:p>
    <w:p w:rsidR="00485972" w:rsidRDefault="00485972"/>
    <w:p w:rsidR="00485972" w:rsidRDefault="00485972"/>
    <w:p w:rsidR="00485972" w:rsidRDefault="003D040B">
      <w:r>
        <w:rPr>
          <w:noProof/>
        </w:rPr>
        <w:lastRenderedPageBreak/>
        <w:drawing>
          <wp:inline distT="114300" distB="114300" distL="114300" distR="114300">
            <wp:extent cx="5843984" cy="2805113"/>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843984" cy="2805113"/>
                    </a:xfrm>
                    <a:prstGeom prst="rect">
                      <a:avLst/>
                    </a:prstGeom>
                    <a:ln/>
                  </pic:spPr>
                </pic:pic>
              </a:graphicData>
            </a:graphic>
          </wp:inline>
        </w:drawing>
      </w:r>
    </w:p>
    <w:p w:rsidR="00485972" w:rsidRDefault="00485972"/>
    <w:p w:rsidR="00485972" w:rsidRDefault="00485972"/>
    <w:p w:rsidR="00485972" w:rsidRDefault="003D040B">
      <w:r>
        <w:rPr>
          <w:noProof/>
        </w:rPr>
        <w:drawing>
          <wp:inline distT="114300" distB="114300" distL="114300" distR="114300">
            <wp:extent cx="5815013" cy="2897717"/>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815013" cy="2897717"/>
                    </a:xfrm>
                    <a:prstGeom prst="rect">
                      <a:avLst/>
                    </a:prstGeom>
                    <a:ln/>
                  </pic:spPr>
                </pic:pic>
              </a:graphicData>
            </a:graphic>
          </wp:inline>
        </w:drawing>
      </w:r>
    </w:p>
    <w:p w:rsidR="00485972" w:rsidRDefault="00485972"/>
    <w:p w:rsidR="00485972" w:rsidRDefault="00485972"/>
    <w:p w:rsidR="00485972" w:rsidRDefault="003D040B">
      <w:r>
        <w:rPr>
          <w:noProof/>
        </w:rPr>
        <w:lastRenderedPageBreak/>
        <w:drawing>
          <wp:inline distT="114300" distB="114300" distL="114300" distR="114300">
            <wp:extent cx="5843588" cy="2793904"/>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5843588" cy="2793904"/>
                    </a:xfrm>
                    <a:prstGeom prst="rect">
                      <a:avLst/>
                    </a:prstGeom>
                    <a:ln/>
                  </pic:spPr>
                </pic:pic>
              </a:graphicData>
            </a:graphic>
          </wp:inline>
        </w:drawing>
      </w:r>
    </w:p>
    <w:p w:rsidR="00485972" w:rsidRDefault="00485972"/>
    <w:p w:rsidR="00485972" w:rsidRDefault="00485972"/>
    <w:p w:rsidR="00485972" w:rsidRDefault="003D040B">
      <w:r>
        <w:rPr>
          <w:noProof/>
        </w:rPr>
        <w:drawing>
          <wp:inline distT="114300" distB="114300" distL="114300" distR="114300">
            <wp:extent cx="5872163" cy="2781041"/>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872163" cy="2781041"/>
                    </a:xfrm>
                    <a:prstGeom prst="rect">
                      <a:avLst/>
                    </a:prstGeom>
                    <a:ln/>
                  </pic:spPr>
                </pic:pic>
              </a:graphicData>
            </a:graphic>
          </wp:inline>
        </w:drawing>
      </w:r>
    </w:p>
    <w:p w:rsidR="00485972" w:rsidRDefault="00485972"/>
    <w:p w:rsidR="00485972" w:rsidRDefault="00485972"/>
    <w:p w:rsidR="00485972" w:rsidRDefault="003D040B">
      <w:r>
        <w:rPr>
          <w:noProof/>
        </w:rPr>
        <w:lastRenderedPageBreak/>
        <w:drawing>
          <wp:inline distT="114300" distB="114300" distL="114300" distR="114300">
            <wp:extent cx="5715000" cy="27432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15000" cy="2743200"/>
                    </a:xfrm>
                    <a:prstGeom prst="rect">
                      <a:avLst/>
                    </a:prstGeom>
                    <a:ln/>
                  </pic:spPr>
                </pic:pic>
              </a:graphicData>
            </a:graphic>
          </wp:inline>
        </w:drawing>
      </w:r>
    </w:p>
    <w:p w:rsidR="00485972" w:rsidRDefault="00485972"/>
    <w:p w:rsidR="00485972" w:rsidRDefault="00485972"/>
    <w:p w:rsidR="00485972" w:rsidRDefault="00485972"/>
    <w:p w:rsidR="00485972" w:rsidRDefault="003D040B">
      <w:r>
        <w:rPr>
          <w:noProof/>
        </w:rPr>
        <w:drawing>
          <wp:inline distT="114300" distB="114300" distL="114300" distR="114300">
            <wp:extent cx="5657850" cy="2790825"/>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657850" cy="2790825"/>
                    </a:xfrm>
                    <a:prstGeom prst="rect">
                      <a:avLst/>
                    </a:prstGeom>
                    <a:ln/>
                  </pic:spPr>
                </pic:pic>
              </a:graphicData>
            </a:graphic>
          </wp:inline>
        </w:drawing>
      </w:r>
    </w:p>
    <w:p w:rsidR="00485972" w:rsidRDefault="00485972"/>
    <w:p w:rsidR="00485972" w:rsidRDefault="00485972"/>
    <w:p w:rsidR="00485972" w:rsidRDefault="003D040B">
      <w:r>
        <w:rPr>
          <w:noProof/>
        </w:rPr>
        <w:lastRenderedPageBreak/>
        <w:drawing>
          <wp:inline distT="114300" distB="114300" distL="114300" distR="114300">
            <wp:extent cx="5361599" cy="252888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361599" cy="2528888"/>
                    </a:xfrm>
                    <a:prstGeom prst="rect">
                      <a:avLst/>
                    </a:prstGeom>
                    <a:ln/>
                  </pic:spPr>
                </pic:pic>
              </a:graphicData>
            </a:graphic>
          </wp:inline>
        </w:drawing>
      </w:r>
    </w:p>
    <w:p w:rsidR="00485972" w:rsidRDefault="003D040B">
      <w:r>
        <w:rPr>
          <w:noProof/>
        </w:rPr>
        <w:drawing>
          <wp:inline distT="114300" distB="114300" distL="114300" distR="114300">
            <wp:extent cx="5399719" cy="25860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399719" cy="2586038"/>
                    </a:xfrm>
                    <a:prstGeom prst="rect">
                      <a:avLst/>
                    </a:prstGeom>
                    <a:ln/>
                  </pic:spPr>
                </pic:pic>
              </a:graphicData>
            </a:graphic>
          </wp:inline>
        </w:drawing>
      </w:r>
    </w:p>
    <w:p w:rsidR="00485972" w:rsidRDefault="003D040B">
      <w:r>
        <w:rPr>
          <w:noProof/>
        </w:rPr>
        <w:drawing>
          <wp:inline distT="114300" distB="114300" distL="114300" distR="114300">
            <wp:extent cx="4967288" cy="2354334"/>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967288" cy="2354334"/>
                    </a:xfrm>
                    <a:prstGeom prst="rect">
                      <a:avLst/>
                    </a:prstGeom>
                    <a:ln/>
                  </pic:spPr>
                </pic:pic>
              </a:graphicData>
            </a:graphic>
          </wp:inline>
        </w:drawing>
      </w:r>
    </w:p>
    <w:p w:rsidR="00485972" w:rsidRDefault="00485972"/>
    <w:tbl>
      <w:tblPr>
        <w:tblStyle w:val="a"/>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55"/>
        <w:gridCol w:w="4440"/>
      </w:tblGrid>
      <w:tr w:rsidR="00485972">
        <w:tc>
          <w:tcPr>
            <w:tcW w:w="889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widowControl w:val="0"/>
              <w:spacing w:after="0"/>
              <w:jc w:val="center"/>
            </w:pPr>
            <w:r>
              <w:rPr>
                <w:b/>
                <w:u w:val="single"/>
              </w:rPr>
              <w:lastRenderedPageBreak/>
              <w:t>EOG School Summary of Primary Populations for All Grade Levels Combined</w:t>
            </w:r>
          </w:p>
          <w:p w:rsidR="00485972" w:rsidRDefault="003D040B">
            <w:pPr>
              <w:spacing w:after="0"/>
              <w:jc w:val="center"/>
            </w:pPr>
            <w:r>
              <w:rPr>
                <w:b/>
                <w:u w:val="single"/>
              </w:rPr>
              <w:t xml:space="preserve"> </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b/>
                <w:u w:val="single"/>
              </w:rPr>
              <w:t>Subject Area</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b/>
                <w:u w:val="single"/>
              </w:rPr>
              <w:t>Beginning Learner %</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b/>
                <w:u w:val="single"/>
              </w:rPr>
              <w:t>Language Arts</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 xml:space="preserve"> </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Asian/Pacific Islander</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30%</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Black,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45%</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42%</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White,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21%</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b/>
                <w:u w:val="single"/>
              </w:rPr>
              <w:t>Math</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 xml:space="preserve"> </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Asian/Pacific Islander</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25%</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Black,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36%</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38%</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White,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17%</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b/>
                <w:u w:val="single"/>
              </w:rPr>
              <w:t>Science</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 xml:space="preserve"> </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Asian/Pacific Islander</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38%</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Black,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63%</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51%</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White,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33%</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b/>
                <w:u w:val="single"/>
              </w:rPr>
              <w:t>Social Studies</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 xml:space="preserve"> </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Asian/Pacific Islander</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35%</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Black,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52%</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52%</w:t>
            </w:r>
          </w:p>
        </w:tc>
      </w:tr>
      <w:tr w:rsidR="00485972">
        <w:tc>
          <w:tcPr>
            <w:tcW w:w="44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spacing w:after="0"/>
            </w:pPr>
            <w:r>
              <w:rPr>
                <w:u w:val="single"/>
              </w:rPr>
              <w:t>·</w:t>
            </w:r>
            <w:r>
              <w:rPr>
                <w:rFonts w:ascii="Times New Roman" w:eastAsia="Times New Roman" w:hAnsi="Times New Roman" w:cs="Times New Roman"/>
                <w:sz w:val="14"/>
                <w:szCs w:val="14"/>
                <w:u w:val="single"/>
              </w:rPr>
              <w:t xml:space="preserve">         </w:t>
            </w:r>
            <w:r>
              <w:rPr>
                <w:b/>
                <w:u w:val="single"/>
              </w:rPr>
              <w:t>White, Non-Hispanic</w:t>
            </w:r>
          </w:p>
        </w:tc>
        <w:tc>
          <w:tcPr>
            <w:tcW w:w="4440" w:type="dxa"/>
            <w:tcBorders>
              <w:bottom w:val="single" w:sz="8" w:space="0" w:color="000000"/>
              <w:right w:val="single" w:sz="8" w:space="0" w:color="000000"/>
            </w:tcBorders>
            <w:tcMar>
              <w:top w:w="100" w:type="dxa"/>
              <w:left w:w="100" w:type="dxa"/>
              <w:bottom w:w="100" w:type="dxa"/>
              <w:right w:w="100" w:type="dxa"/>
            </w:tcMar>
          </w:tcPr>
          <w:p w:rsidR="00485972" w:rsidRDefault="003D040B">
            <w:pPr>
              <w:spacing w:after="0"/>
              <w:jc w:val="center"/>
            </w:pPr>
            <w:r>
              <w:rPr>
                <w:u w:val="single"/>
              </w:rPr>
              <w:t>28%</w:t>
            </w:r>
          </w:p>
        </w:tc>
      </w:tr>
    </w:tbl>
    <w:p w:rsidR="00485972" w:rsidRDefault="00485972"/>
    <w:p w:rsidR="00485972" w:rsidRDefault="003D040B">
      <w:r>
        <w:rPr>
          <w:noProof/>
        </w:rPr>
        <w:lastRenderedPageBreak/>
        <w:drawing>
          <wp:inline distT="114300" distB="114300" distL="114300" distR="114300">
            <wp:extent cx="4390489" cy="6719888"/>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l="54807" t="16867" r="28365" b="18473"/>
                    <a:stretch>
                      <a:fillRect/>
                    </a:stretch>
                  </pic:blipFill>
                  <pic:spPr>
                    <a:xfrm>
                      <a:off x="0" y="0"/>
                      <a:ext cx="4390489" cy="6719888"/>
                    </a:xfrm>
                    <a:prstGeom prst="rect">
                      <a:avLst/>
                    </a:prstGeom>
                    <a:ln/>
                  </pic:spPr>
                </pic:pic>
              </a:graphicData>
            </a:graphic>
          </wp:inline>
        </w:drawing>
      </w:r>
    </w:p>
    <w:p w:rsidR="00485972" w:rsidRDefault="003D040B">
      <w:r>
        <w:rPr>
          <w:u w:val="single"/>
        </w:rPr>
        <w:t>Milestones Data Summary:</w:t>
      </w:r>
    </w:p>
    <w:p w:rsidR="00485972" w:rsidRDefault="003D040B">
      <w:r>
        <w:t>The Milestones and SLDS data shows that CMS has a significant achievement gap between white, non-Hispanic, students and black, non-Hispanic students, Hispanic students, Students With Disabilities, and Economically Disadvantaged students in ELA, Math, Scien</w:t>
      </w:r>
      <w:r>
        <w:t xml:space="preserve">ce, and Social Studies. </w:t>
      </w:r>
    </w:p>
    <w:p w:rsidR="00485972" w:rsidRDefault="003D040B">
      <w:r>
        <w:rPr>
          <w:u w:val="single"/>
        </w:rPr>
        <w:t xml:space="preserve"> </w:t>
      </w:r>
      <w:r>
        <w:rPr>
          <w:b/>
          <w:sz w:val="28"/>
          <w:szCs w:val="28"/>
          <w:u w:val="single"/>
        </w:rPr>
        <w:t xml:space="preserve">Carver Middle School Discipline Data 14-15 </w:t>
      </w:r>
    </w:p>
    <w:tbl>
      <w:tblPr>
        <w:tblStyle w:val="a0"/>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2880"/>
        <w:gridCol w:w="3150"/>
      </w:tblGrid>
      <w:tr w:rsidR="00485972">
        <w:tc>
          <w:tcPr>
            <w:tcW w:w="888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lastRenderedPageBreak/>
              <w:t>Discipline Referrals Totals for 2014-2015</w:t>
            </w:r>
          </w:p>
        </w:tc>
      </w:tr>
      <w:tr w:rsidR="00485972">
        <w:tc>
          <w:tcPr>
            <w:tcW w:w="28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Carver Middle School</w:t>
            </w:r>
          </w:p>
        </w:tc>
        <w:tc>
          <w:tcPr>
            <w:tcW w:w="288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All Walton Co. Middle Schools</w:t>
            </w:r>
          </w:p>
        </w:tc>
        <w:tc>
          <w:tcPr>
            <w:tcW w:w="315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CMS Percent of Total Middle School Referrals</w:t>
            </w:r>
          </w:p>
        </w:tc>
      </w:tr>
      <w:tr w:rsidR="00485972">
        <w:tc>
          <w:tcPr>
            <w:tcW w:w="28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 xml:space="preserve"> </w:t>
            </w:r>
          </w:p>
          <w:p w:rsidR="00485972" w:rsidRDefault="003D040B">
            <w:pPr>
              <w:jc w:val="center"/>
            </w:pPr>
            <w:r>
              <w:rPr>
                <w:b/>
                <w:sz w:val="28"/>
                <w:szCs w:val="28"/>
                <w:u w:val="single"/>
              </w:rPr>
              <w:t>1,313</w:t>
            </w:r>
          </w:p>
        </w:tc>
        <w:tc>
          <w:tcPr>
            <w:tcW w:w="288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 xml:space="preserve"> </w:t>
            </w:r>
          </w:p>
          <w:p w:rsidR="00485972" w:rsidRDefault="003D040B">
            <w:pPr>
              <w:jc w:val="center"/>
            </w:pPr>
            <w:r>
              <w:rPr>
                <w:b/>
                <w:sz w:val="28"/>
                <w:szCs w:val="28"/>
                <w:u w:val="single"/>
              </w:rPr>
              <w:t>2,652</w:t>
            </w:r>
          </w:p>
        </w:tc>
        <w:tc>
          <w:tcPr>
            <w:tcW w:w="315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 xml:space="preserve"> </w:t>
            </w:r>
          </w:p>
          <w:p w:rsidR="00485972" w:rsidRDefault="003D040B">
            <w:pPr>
              <w:jc w:val="center"/>
            </w:pPr>
            <w:r>
              <w:rPr>
                <w:b/>
                <w:sz w:val="28"/>
                <w:szCs w:val="28"/>
                <w:u w:val="single"/>
              </w:rPr>
              <w:t>50%</w:t>
            </w:r>
          </w:p>
        </w:tc>
      </w:tr>
      <w:tr w:rsidR="00485972">
        <w:tc>
          <w:tcPr>
            <w:tcW w:w="8880"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Discipline Hearing/Waiver Totals for 2014-2015</w:t>
            </w:r>
          </w:p>
        </w:tc>
      </w:tr>
      <w:tr w:rsidR="00485972">
        <w:tc>
          <w:tcPr>
            <w:tcW w:w="28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Carver Middle School</w:t>
            </w:r>
          </w:p>
        </w:tc>
        <w:tc>
          <w:tcPr>
            <w:tcW w:w="288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All Walton Co. Schools</w:t>
            </w:r>
          </w:p>
        </w:tc>
        <w:tc>
          <w:tcPr>
            <w:tcW w:w="315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CMS Percent of Total WCPS Hearing/Waivers</w:t>
            </w:r>
          </w:p>
        </w:tc>
      </w:tr>
      <w:tr w:rsidR="00485972">
        <w:tc>
          <w:tcPr>
            <w:tcW w:w="28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 xml:space="preserve"> </w:t>
            </w:r>
          </w:p>
          <w:p w:rsidR="00485972" w:rsidRDefault="003D040B">
            <w:pPr>
              <w:jc w:val="center"/>
            </w:pPr>
            <w:r>
              <w:rPr>
                <w:b/>
                <w:sz w:val="28"/>
                <w:szCs w:val="28"/>
                <w:u w:val="single"/>
              </w:rPr>
              <w:t>43</w:t>
            </w:r>
          </w:p>
        </w:tc>
        <w:tc>
          <w:tcPr>
            <w:tcW w:w="288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 xml:space="preserve"> </w:t>
            </w:r>
          </w:p>
          <w:p w:rsidR="00485972" w:rsidRDefault="003D040B">
            <w:pPr>
              <w:jc w:val="center"/>
            </w:pPr>
            <w:r>
              <w:rPr>
                <w:b/>
                <w:sz w:val="28"/>
                <w:szCs w:val="28"/>
                <w:u w:val="single"/>
              </w:rPr>
              <w:t>161</w:t>
            </w:r>
          </w:p>
        </w:tc>
        <w:tc>
          <w:tcPr>
            <w:tcW w:w="3150" w:type="dxa"/>
            <w:tcBorders>
              <w:bottom w:val="single" w:sz="8" w:space="0" w:color="000000"/>
              <w:right w:val="single" w:sz="8" w:space="0" w:color="000000"/>
            </w:tcBorders>
            <w:tcMar>
              <w:top w:w="100" w:type="dxa"/>
              <w:left w:w="100" w:type="dxa"/>
              <w:bottom w:w="100" w:type="dxa"/>
              <w:right w:w="100" w:type="dxa"/>
            </w:tcMar>
          </w:tcPr>
          <w:p w:rsidR="00485972" w:rsidRDefault="003D040B">
            <w:pPr>
              <w:jc w:val="center"/>
            </w:pPr>
            <w:r>
              <w:rPr>
                <w:b/>
                <w:sz w:val="28"/>
                <w:szCs w:val="28"/>
                <w:u w:val="single"/>
              </w:rPr>
              <w:t xml:space="preserve"> </w:t>
            </w:r>
          </w:p>
          <w:p w:rsidR="00485972" w:rsidRDefault="003D040B">
            <w:pPr>
              <w:jc w:val="center"/>
            </w:pPr>
            <w:r>
              <w:rPr>
                <w:b/>
                <w:sz w:val="28"/>
                <w:szCs w:val="28"/>
                <w:u w:val="single"/>
              </w:rPr>
              <w:t>62%</w:t>
            </w:r>
          </w:p>
        </w:tc>
      </w:tr>
    </w:tbl>
    <w:p w:rsidR="00485972" w:rsidRDefault="00485972"/>
    <w:p w:rsidR="00485972" w:rsidRDefault="003D040B">
      <w:r>
        <w:rPr>
          <w:b/>
          <w:sz w:val="24"/>
          <w:szCs w:val="24"/>
          <w:u w:val="single"/>
        </w:rPr>
        <w:t>Teacher Perception Survey Results– Barriers to Student Achievement at CMS</w:t>
      </w:r>
    </w:p>
    <w:p w:rsidR="00485972" w:rsidRDefault="003D040B">
      <w:r>
        <w:rPr>
          <w:sz w:val="24"/>
          <w:szCs w:val="24"/>
          <w:u w:val="single"/>
        </w:rPr>
        <w:t>1.</w:t>
      </w:r>
      <w:r>
        <w:rPr>
          <w:sz w:val="14"/>
          <w:szCs w:val="14"/>
          <w:u w:val="single"/>
        </w:rPr>
        <w:t xml:space="preserve">  </w:t>
      </w:r>
      <w:r>
        <w:rPr>
          <w:sz w:val="14"/>
          <w:szCs w:val="14"/>
          <w:u w:val="single"/>
        </w:rPr>
        <w:tab/>
      </w:r>
      <w:r>
        <w:rPr>
          <w:sz w:val="24"/>
          <w:szCs w:val="24"/>
          <w:u w:val="single"/>
        </w:rPr>
        <w:t>Please rank the following reasons in order as they relate to the barriers of student progress/achievement at CMS. (1 the most / 5 the least)</w:t>
      </w:r>
    </w:p>
    <w:p w:rsidR="00485972" w:rsidRDefault="003D040B">
      <w:r>
        <w:rPr>
          <w:sz w:val="24"/>
          <w:szCs w:val="24"/>
          <w:u w:val="single"/>
        </w:rPr>
        <w:t>__5_</w:t>
      </w:r>
      <w:r>
        <w:rPr>
          <w:sz w:val="24"/>
          <w:szCs w:val="24"/>
          <w:u w:val="single"/>
        </w:rPr>
        <w:tab/>
        <w:t>Lack of Instructional Material</w:t>
      </w:r>
    </w:p>
    <w:p w:rsidR="00485972" w:rsidRDefault="003D040B">
      <w:r>
        <w:rPr>
          <w:sz w:val="24"/>
          <w:szCs w:val="24"/>
          <w:u w:val="single"/>
        </w:rPr>
        <w:t>__4_</w:t>
      </w:r>
      <w:r>
        <w:rPr>
          <w:sz w:val="24"/>
          <w:szCs w:val="24"/>
          <w:u w:val="single"/>
        </w:rPr>
        <w:tab/>
        <w:t>Lack of Academic Ability</w:t>
      </w:r>
    </w:p>
    <w:p w:rsidR="00485972" w:rsidRDefault="003D040B">
      <w:r>
        <w:rPr>
          <w:sz w:val="24"/>
          <w:szCs w:val="24"/>
          <w:u w:val="single"/>
        </w:rPr>
        <w:t>__</w:t>
      </w:r>
      <w:r>
        <w:rPr>
          <w:b/>
          <w:sz w:val="24"/>
          <w:szCs w:val="24"/>
          <w:u w:val="single"/>
        </w:rPr>
        <w:t>1</w:t>
      </w:r>
      <w:r>
        <w:rPr>
          <w:sz w:val="24"/>
          <w:szCs w:val="24"/>
          <w:u w:val="single"/>
        </w:rPr>
        <w:t>_</w:t>
      </w:r>
      <w:r>
        <w:rPr>
          <w:sz w:val="24"/>
          <w:szCs w:val="24"/>
          <w:u w:val="single"/>
        </w:rPr>
        <w:tab/>
      </w:r>
      <w:r>
        <w:rPr>
          <w:b/>
          <w:sz w:val="24"/>
          <w:szCs w:val="24"/>
          <w:u w:val="single"/>
        </w:rPr>
        <w:t>Lack of Motivation / Unwilling to be Engaged</w:t>
      </w:r>
    </w:p>
    <w:p w:rsidR="00485972" w:rsidRDefault="003D040B">
      <w:r>
        <w:rPr>
          <w:sz w:val="24"/>
          <w:szCs w:val="24"/>
          <w:u w:val="single"/>
        </w:rPr>
        <w:t>__3/2   Lack of Background Knowledge</w:t>
      </w:r>
    </w:p>
    <w:p w:rsidR="00485972" w:rsidRDefault="003D040B">
      <w:r>
        <w:rPr>
          <w:sz w:val="24"/>
          <w:szCs w:val="24"/>
          <w:u w:val="single"/>
        </w:rPr>
        <w:t>__2/3   Behavior Issues</w:t>
      </w:r>
    </w:p>
    <w:p w:rsidR="00485972" w:rsidRDefault="003D040B">
      <w:r>
        <w:rPr>
          <w:sz w:val="24"/>
          <w:szCs w:val="24"/>
          <w:u w:val="single"/>
        </w:rPr>
        <w:t>_____ Other _________________________________________________</w:t>
      </w:r>
    </w:p>
    <w:p w:rsidR="00485972" w:rsidRDefault="003D040B">
      <w:r>
        <w:rPr>
          <w:sz w:val="24"/>
          <w:szCs w:val="24"/>
          <w:u w:val="single"/>
        </w:rPr>
        <w:t xml:space="preserve"> </w:t>
      </w:r>
    </w:p>
    <w:p w:rsidR="00485972" w:rsidRDefault="003D040B">
      <w:r>
        <w:rPr>
          <w:sz w:val="24"/>
          <w:szCs w:val="24"/>
          <w:u w:val="single"/>
        </w:rPr>
        <w:t>2.</w:t>
      </w:r>
      <w:r>
        <w:rPr>
          <w:sz w:val="14"/>
          <w:szCs w:val="14"/>
          <w:u w:val="single"/>
        </w:rPr>
        <w:t xml:space="preserve">  </w:t>
      </w:r>
      <w:r>
        <w:rPr>
          <w:sz w:val="14"/>
          <w:szCs w:val="14"/>
          <w:u w:val="single"/>
        </w:rPr>
        <w:tab/>
      </w:r>
      <w:r>
        <w:rPr>
          <w:sz w:val="24"/>
          <w:szCs w:val="24"/>
          <w:u w:val="single"/>
        </w:rPr>
        <w:t>What do you observe that inhibits students from learning in a CMS classroom setting? (Check the one that most applies.)</w:t>
      </w:r>
    </w:p>
    <w:p w:rsidR="00485972" w:rsidRDefault="003D040B">
      <w:r>
        <w:rPr>
          <w:sz w:val="24"/>
          <w:szCs w:val="24"/>
          <w:u w:val="single"/>
        </w:rPr>
        <w:lastRenderedPageBreak/>
        <w:t xml:space="preserve">_8%_ </w:t>
      </w:r>
      <w:r>
        <w:rPr>
          <w:sz w:val="24"/>
          <w:szCs w:val="24"/>
          <w:u w:val="single"/>
        </w:rPr>
        <w:t xml:space="preserve">  Academic Ability</w:t>
      </w:r>
    </w:p>
    <w:p w:rsidR="00485972" w:rsidRDefault="003D040B">
      <w:r>
        <w:rPr>
          <w:sz w:val="24"/>
          <w:szCs w:val="24"/>
          <w:u w:val="single"/>
        </w:rPr>
        <w:t>_</w:t>
      </w:r>
      <w:r>
        <w:rPr>
          <w:b/>
          <w:sz w:val="24"/>
          <w:szCs w:val="24"/>
          <w:u w:val="single"/>
        </w:rPr>
        <w:t>80%</w:t>
      </w:r>
      <w:r>
        <w:rPr>
          <w:sz w:val="24"/>
          <w:szCs w:val="24"/>
          <w:u w:val="single"/>
        </w:rPr>
        <w:t xml:space="preserve">_ </w:t>
      </w:r>
      <w:r>
        <w:rPr>
          <w:b/>
          <w:sz w:val="24"/>
          <w:szCs w:val="24"/>
          <w:u w:val="single"/>
        </w:rPr>
        <w:t>Lack of Motivation / Unwilling to be Engaged</w:t>
      </w:r>
    </w:p>
    <w:p w:rsidR="00485972" w:rsidRDefault="003D040B">
      <w:r>
        <w:rPr>
          <w:sz w:val="24"/>
          <w:szCs w:val="24"/>
          <w:u w:val="single"/>
        </w:rPr>
        <w:t>_12%_ Behavior</w:t>
      </w:r>
    </w:p>
    <w:p w:rsidR="00485972" w:rsidRDefault="003D040B">
      <w:r>
        <w:rPr>
          <w:sz w:val="24"/>
          <w:szCs w:val="24"/>
          <w:u w:val="single"/>
        </w:rPr>
        <w:t>_____ Other _________________________________________________</w:t>
      </w:r>
    </w:p>
    <w:p w:rsidR="00485972" w:rsidRDefault="003D040B">
      <w:r>
        <w:rPr>
          <w:sz w:val="24"/>
          <w:szCs w:val="24"/>
          <w:u w:val="single"/>
        </w:rPr>
        <w:t xml:space="preserve"> </w:t>
      </w:r>
    </w:p>
    <w:p w:rsidR="00485972" w:rsidRDefault="003D040B">
      <w:r>
        <w:rPr>
          <w:sz w:val="24"/>
          <w:szCs w:val="24"/>
          <w:u w:val="single"/>
        </w:rPr>
        <w:t>3.</w:t>
      </w:r>
      <w:r>
        <w:rPr>
          <w:sz w:val="14"/>
          <w:szCs w:val="14"/>
          <w:u w:val="single"/>
        </w:rPr>
        <w:t xml:space="preserve">  </w:t>
      </w:r>
      <w:r>
        <w:rPr>
          <w:sz w:val="14"/>
          <w:szCs w:val="14"/>
          <w:u w:val="single"/>
        </w:rPr>
        <w:tab/>
      </w:r>
      <w:r>
        <w:rPr>
          <w:sz w:val="24"/>
          <w:szCs w:val="24"/>
          <w:u w:val="single"/>
        </w:rPr>
        <w:t>What would impact student achievement at CMS the most? (Check the one that most applies.)</w:t>
      </w:r>
    </w:p>
    <w:p w:rsidR="00485972" w:rsidRDefault="003D040B">
      <w:r>
        <w:rPr>
          <w:sz w:val="24"/>
          <w:szCs w:val="24"/>
          <w:u w:val="single"/>
        </w:rPr>
        <w:t>_9%_   More Student Background Knowledge</w:t>
      </w:r>
    </w:p>
    <w:p w:rsidR="00485972" w:rsidRDefault="003D040B">
      <w:r>
        <w:rPr>
          <w:sz w:val="24"/>
          <w:szCs w:val="24"/>
          <w:u w:val="single"/>
        </w:rPr>
        <w:t>_</w:t>
      </w:r>
      <w:r>
        <w:rPr>
          <w:b/>
          <w:sz w:val="24"/>
          <w:szCs w:val="24"/>
          <w:u w:val="single"/>
        </w:rPr>
        <w:t>48%</w:t>
      </w:r>
      <w:r>
        <w:rPr>
          <w:sz w:val="24"/>
          <w:szCs w:val="24"/>
          <w:u w:val="single"/>
        </w:rPr>
        <w:t xml:space="preserve">_ </w:t>
      </w:r>
      <w:r>
        <w:rPr>
          <w:b/>
          <w:sz w:val="24"/>
          <w:szCs w:val="24"/>
          <w:u w:val="single"/>
        </w:rPr>
        <w:t>More Student Motivation / Engagement</w:t>
      </w:r>
    </w:p>
    <w:p w:rsidR="00485972" w:rsidRDefault="003D040B">
      <w:r>
        <w:rPr>
          <w:sz w:val="24"/>
          <w:szCs w:val="24"/>
          <w:u w:val="single"/>
        </w:rPr>
        <w:t>_18%_ Stronger Student Academic Ability</w:t>
      </w:r>
    </w:p>
    <w:p w:rsidR="00485972" w:rsidRDefault="003D040B">
      <w:r>
        <w:rPr>
          <w:sz w:val="24"/>
          <w:szCs w:val="24"/>
          <w:u w:val="single"/>
        </w:rPr>
        <w:t>_15%_ More Cohesive Student Behaviors</w:t>
      </w:r>
    </w:p>
    <w:p w:rsidR="00485972" w:rsidRDefault="003D040B">
      <w:r>
        <w:rPr>
          <w:sz w:val="24"/>
          <w:szCs w:val="24"/>
          <w:u w:val="single"/>
        </w:rPr>
        <w:t>_5%_   More Student Engagement</w:t>
      </w:r>
    </w:p>
    <w:p w:rsidR="00485972" w:rsidRDefault="003D040B">
      <w:r>
        <w:rPr>
          <w:sz w:val="24"/>
          <w:szCs w:val="24"/>
          <w:u w:val="single"/>
        </w:rPr>
        <w:t>_5%_ Other ___Student Accountability_______</w:t>
      </w:r>
    </w:p>
    <w:p w:rsidR="00485972" w:rsidRDefault="00485972"/>
    <w:p w:rsidR="00485972" w:rsidRDefault="003D040B">
      <w:r>
        <w:rPr>
          <w:u w:val="single"/>
        </w:rPr>
        <w:t>Behavior and Teach</w:t>
      </w:r>
      <w:r>
        <w:rPr>
          <w:u w:val="single"/>
        </w:rPr>
        <w:t>er Perception Data Summary:</w:t>
      </w:r>
    </w:p>
    <w:p w:rsidR="00485972" w:rsidRDefault="003D040B">
      <w:r>
        <w:t xml:space="preserve">The behavior data and student barrier perception data show that student behavior and students’ lack of motivation are significantly impacting student achievement at CMS. </w:t>
      </w:r>
    </w:p>
    <w:p w:rsidR="00485972" w:rsidRDefault="00485972"/>
    <w:p w:rsidR="00485972" w:rsidRDefault="003D040B">
      <w:r>
        <w:rPr>
          <w:b/>
        </w:rPr>
        <w:t>** See additional CCRPI and Title 1 Parent Survey data i</w:t>
      </w:r>
      <w:r>
        <w:rPr>
          <w:b/>
        </w:rPr>
        <w:t>n original SWP**</w:t>
      </w:r>
    </w:p>
    <w:p w:rsidR="00485972" w:rsidRDefault="00485972"/>
    <w:p w:rsidR="00485972" w:rsidRDefault="00485972"/>
    <w:p w:rsidR="00485972" w:rsidRDefault="00485972"/>
    <w:p w:rsidR="00485972" w:rsidRDefault="00485972"/>
    <w:p w:rsidR="00485972" w:rsidRDefault="003D040B">
      <w:r>
        <w:rPr>
          <w:b/>
        </w:rPr>
        <w:t xml:space="preserve">Strengths: </w:t>
      </w:r>
    </w:p>
    <w:p w:rsidR="00485972" w:rsidRDefault="003D040B">
      <w:r>
        <w:t xml:space="preserve">Milestones Developing, Proficient and Distinguished Math Score Percentages for all populations in all grade levels. </w:t>
      </w:r>
    </w:p>
    <w:p w:rsidR="00485972" w:rsidRDefault="003D040B">
      <w:r>
        <w:lastRenderedPageBreak/>
        <w:t xml:space="preserve">Milestones Writing Scores for all populations and all grade levels. </w:t>
      </w:r>
    </w:p>
    <w:p w:rsidR="00485972" w:rsidRDefault="003D040B">
      <w:r>
        <w:rPr>
          <w:b/>
        </w:rPr>
        <w:t xml:space="preserve">Needs: </w:t>
      </w:r>
    </w:p>
    <w:p w:rsidR="00485972" w:rsidRDefault="003D040B">
      <w:r>
        <w:rPr>
          <w:b/>
        </w:rPr>
        <w:t>·</w:t>
      </w:r>
      <w:r>
        <w:rPr>
          <w:rFonts w:ascii="Times New Roman" w:eastAsia="Times New Roman" w:hAnsi="Times New Roman" w:cs="Times New Roman"/>
          <w:b/>
          <w:sz w:val="14"/>
          <w:szCs w:val="14"/>
        </w:rPr>
        <w:t xml:space="preserve">         </w:t>
      </w:r>
      <w:r>
        <w:t>To decrease the beg</w:t>
      </w:r>
      <w:r>
        <w:t>inning and developing learner percentages for the Hispanic students in all subject areas.</w:t>
      </w:r>
    </w:p>
    <w:p w:rsidR="00485972" w:rsidRDefault="003D040B">
      <w:r>
        <w:t>·</w:t>
      </w:r>
      <w:r>
        <w:rPr>
          <w:rFonts w:ascii="Times New Roman" w:eastAsia="Times New Roman" w:hAnsi="Times New Roman" w:cs="Times New Roman"/>
          <w:sz w:val="14"/>
          <w:szCs w:val="14"/>
        </w:rPr>
        <w:t xml:space="preserve">         </w:t>
      </w:r>
      <w:r>
        <w:t>To decrease the beginning and developing learner percentages for all subgroups in Science and Social Studies.</w:t>
      </w:r>
    </w:p>
    <w:p w:rsidR="00485972" w:rsidRDefault="003D040B">
      <w:r>
        <w:t>To increase the Proficient and Distinguished l</w:t>
      </w:r>
      <w:r>
        <w:t xml:space="preserve">earner percentages for Science and Social Studies for all populations. </w:t>
      </w:r>
    </w:p>
    <w:p w:rsidR="00485972" w:rsidRDefault="003D040B">
      <w:r>
        <w:t>To decrease the beginning and developing learner percentages for Math for SWD, ED, Black, and non-Hispanic students.</w:t>
      </w:r>
    </w:p>
    <w:p w:rsidR="00485972" w:rsidRDefault="003D040B">
      <w:r>
        <w:t>·</w:t>
      </w:r>
      <w:r>
        <w:rPr>
          <w:rFonts w:ascii="Times New Roman" w:eastAsia="Times New Roman" w:hAnsi="Times New Roman" w:cs="Times New Roman"/>
          <w:sz w:val="14"/>
          <w:szCs w:val="14"/>
        </w:rPr>
        <w:t xml:space="preserve">         </w:t>
      </w:r>
      <w:r>
        <w:t>To decrease the achievement gap between Black, SWD, Hispa</w:t>
      </w:r>
      <w:r>
        <w:t>nic, and ED students as they compare to white students in ELA, Science, and Social Studies.</w:t>
      </w:r>
    </w:p>
    <w:p w:rsidR="00485972" w:rsidRDefault="003D040B">
      <w:r>
        <w:t>·</w:t>
      </w:r>
      <w:r>
        <w:rPr>
          <w:rFonts w:ascii="Times New Roman" w:eastAsia="Times New Roman" w:hAnsi="Times New Roman" w:cs="Times New Roman"/>
          <w:sz w:val="14"/>
          <w:szCs w:val="14"/>
        </w:rPr>
        <w:t xml:space="preserve">         </w:t>
      </w:r>
      <w:r>
        <w:t>To increase the Student Growth Percentile in Reading, ELA, Math, and Social Studies.</w:t>
      </w:r>
    </w:p>
    <w:p w:rsidR="00485972" w:rsidRDefault="003D040B">
      <w:r>
        <w:t>·</w:t>
      </w:r>
      <w:r>
        <w:rPr>
          <w:rFonts w:ascii="Times New Roman" w:eastAsia="Times New Roman" w:hAnsi="Times New Roman" w:cs="Times New Roman"/>
          <w:sz w:val="14"/>
          <w:szCs w:val="14"/>
        </w:rPr>
        <w:t xml:space="preserve">         </w:t>
      </w:r>
      <w:r>
        <w:t>To continue to provide professional development in differen</w:t>
      </w:r>
      <w:r>
        <w:t>tiated instruction for teachers.</w:t>
      </w:r>
    </w:p>
    <w:p w:rsidR="00485972" w:rsidRDefault="003D040B">
      <w:r>
        <w:t>To continue to supplement ELA, Science, and Social Studies  departments with high interest and leveled reading materials.</w:t>
      </w:r>
    </w:p>
    <w:p w:rsidR="00485972" w:rsidRDefault="003D040B">
      <w:r>
        <w:t xml:space="preserve">Extended year program to remediate and preview for at risk students in science and Social Studies. </w:t>
      </w:r>
    </w:p>
    <w:p w:rsidR="00485972" w:rsidRDefault="00485972"/>
    <w:p w:rsidR="00485972" w:rsidRDefault="003D040B">
      <w:r>
        <w:rPr>
          <w:b/>
        </w:rPr>
        <w:t xml:space="preserve">Targeted AREAS: </w:t>
      </w:r>
    </w:p>
    <w:p w:rsidR="00485972" w:rsidRDefault="003D040B">
      <w:r>
        <w:t xml:space="preserve">ELA </w:t>
      </w:r>
    </w:p>
    <w:p w:rsidR="00485972" w:rsidRDefault="003D040B">
      <w:r>
        <w:t>Math</w:t>
      </w:r>
    </w:p>
    <w:p w:rsidR="00485972" w:rsidRDefault="003D040B">
      <w:r>
        <w:t xml:space="preserve">Science </w:t>
      </w:r>
    </w:p>
    <w:p w:rsidR="00485972" w:rsidRDefault="003D040B">
      <w:r>
        <w:t xml:space="preserve">Social Studies </w:t>
      </w:r>
    </w:p>
    <w:p w:rsidR="00485972" w:rsidRDefault="003D040B">
      <w:r>
        <w:t>Differentiation</w:t>
      </w:r>
    </w:p>
    <w:p w:rsidR="00485972" w:rsidRDefault="003D040B">
      <w:r>
        <w:t>Motivation</w:t>
      </w:r>
    </w:p>
    <w:p w:rsidR="00485972" w:rsidRDefault="003D040B">
      <w:r>
        <w:rPr>
          <w:b/>
        </w:rPr>
        <w:t xml:space="preserve">Revised SMART Goals: </w:t>
      </w:r>
    </w:p>
    <w:p w:rsidR="00485972" w:rsidRDefault="003D040B">
      <w:r>
        <w:rPr>
          <w:b/>
          <w:u w:val="single"/>
        </w:rPr>
        <w:t>Measurable Language Arts Goal:</w:t>
      </w:r>
      <w:r>
        <w:rPr>
          <w:b/>
          <w:color w:val="FF0000"/>
          <w:u w:val="single"/>
        </w:rPr>
        <w:t xml:space="preserve"> </w:t>
      </w:r>
    </w:p>
    <w:p w:rsidR="00485972" w:rsidRDefault="003D040B">
      <w:r>
        <w:rPr>
          <w:b/>
        </w:rPr>
        <w:lastRenderedPageBreak/>
        <w:t>Carver Middle School’s 2015 Georgia Milestones End-Of-Grade Reading/ELA Assessment proficient and distinguished learner score percentage will increase by 3% for each grade level on the Carver Middle School 2016 Georgia Milestones End-Of-Grade Reading/ELA A</w:t>
      </w:r>
      <w:r>
        <w:rPr>
          <w:b/>
        </w:rPr>
        <w:t xml:space="preserve">ssessment. </w:t>
      </w:r>
    </w:p>
    <w:p w:rsidR="00485972" w:rsidRDefault="003D040B">
      <w:r>
        <w:rPr>
          <w:b/>
        </w:rPr>
        <w:t>(6th - From 35% to 38%; 7th - From 34% to 37%; 8th From 26% to 29%)</w:t>
      </w:r>
    </w:p>
    <w:p w:rsidR="00485972" w:rsidRDefault="003D040B">
      <w:r>
        <w:rPr>
          <w:b/>
          <w:u w:val="single"/>
        </w:rPr>
        <w:t>Measurable Writing Goal:</w:t>
      </w:r>
      <w:r>
        <w:rPr>
          <w:b/>
          <w:color w:val="FF0000"/>
          <w:u w:val="single"/>
        </w:rPr>
        <w:t xml:space="preserve"> </w:t>
      </w:r>
    </w:p>
    <w:p w:rsidR="00485972" w:rsidRDefault="003D040B">
      <w:r>
        <w:rPr>
          <w:b/>
        </w:rPr>
        <w:t>The 6</w:t>
      </w:r>
      <w:r>
        <w:rPr>
          <w:b/>
          <w:vertAlign w:val="superscript"/>
        </w:rPr>
        <w:t>th</w:t>
      </w:r>
      <w:r>
        <w:rPr>
          <w:b/>
        </w:rPr>
        <w:t xml:space="preserve"> Grade student pass rate of 45% on the winter 2015 Write Score Writing Assessment will increase to 48% on the winter 2016 Write Score Writing A</w:t>
      </w:r>
      <w:r>
        <w:rPr>
          <w:b/>
        </w:rPr>
        <w:t>ssessment. The 7</w:t>
      </w:r>
      <w:r>
        <w:rPr>
          <w:b/>
          <w:vertAlign w:val="superscript"/>
        </w:rPr>
        <w:t>th</w:t>
      </w:r>
      <w:r>
        <w:rPr>
          <w:b/>
        </w:rPr>
        <w:t xml:space="preserve"> Grade student pass rate of 51% on the winter 2015 Write Score Writing Assessment will increase to 54% on the winter 2016 Write Score Writing Assessment. The 8</w:t>
      </w:r>
      <w:r>
        <w:rPr>
          <w:b/>
          <w:vertAlign w:val="superscript"/>
        </w:rPr>
        <w:t>th</w:t>
      </w:r>
      <w:r>
        <w:rPr>
          <w:b/>
        </w:rPr>
        <w:t xml:space="preserve"> Grade student pass rate of 83% on the winter 2015 Write Score Writing Assess</w:t>
      </w:r>
      <w:r>
        <w:rPr>
          <w:b/>
        </w:rPr>
        <w:t>ment will increase to 86% on the winter 2016 Write Score Writing Assessment.</w:t>
      </w:r>
    </w:p>
    <w:p w:rsidR="00485972" w:rsidRDefault="003D040B">
      <w:r>
        <w:rPr>
          <w:b/>
          <w:color w:val="FF0000"/>
          <w:u w:val="single"/>
        </w:rPr>
        <w:t xml:space="preserve"> </w:t>
      </w:r>
    </w:p>
    <w:p w:rsidR="00485972" w:rsidRDefault="003D040B">
      <w:r>
        <w:rPr>
          <w:b/>
          <w:u w:val="single"/>
        </w:rPr>
        <w:t>Measurable Math Goal:</w:t>
      </w:r>
      <w:r>
        <w:rPr>
          <w:b/>
          <w:color w:val="FF0000"/>
          <w:u w:val="single"/>
        </w:rPr>
        <w:t xml:space="preserve"> </w:t>
      </w:r>
    </w:p>
    <w:p w:rsidR="00485972" w:rsidRDefault="003D040B">
      <w:r>
        <w:rPr>
          <w:b/>
        </w:rPr>
        <w:t xml:space="preserve">Carver Middle School’s 2015 Georgia Milestones End-Of-Grade Math Assessment proficient and distinguished learner score percentage will increase by 3% for </w:t>
      </w:r>
      <w:r>
        <w:rPr>
          <w:b/>
        </w:rPr>
        <w:t>each grade level on the Carver Middle School 2016 Georgia Milestones End-Of-Grade Math Assessment.</w:t>
      </w:r>
    </w:p>
    <w:p w:rsidR="00485972" w:rsidRDefault="003D040B">
      <w:r>
        <w:rPr>
          <w:b/>
        </w:rPr>
        <w:t xml:space="preserve"> (6th - From 33% to 34%; 7th - From 32% to 35%; 8th From 27% to 30%)</w:t>
      </w:r>
    </w:p>
    <w:p w:rsidR="00485972" w:rsidRDefault="003D040B">
      <w:r>
        <w:rPr>
          <w:b/>
          <w:u w:val="single"/>
        </w:rPr>
        <w:t>Measurable Science Goal:</w:t>
      </w:r>
      <w:r>
        <w:rPr>
          <w:b/>
          <w:color w:val="FF0000"/>
          <w:u w:val="single"/>
        </w:rPr>
        <w:t xml:space="preserve"> </w:t>
      </w:r>
    </w:p>
    <w:p w:rsidR="00485972" w:rsidRDefault="003D040B">
      <w:r>
        <w:rPr>
          <w:b/>
        </w:rPr>
        <w:t>Carver Middle School’s 2015 Georgia Milestones End-Of-Grade Sc</w:t>
      </w:r>
      <w:r>
        <w:rPr>
          <w:b/>
        </w:rPr>
        <w:t>ience Assessment proficient and distinguished learner score percentage will increase by 3% for each grade level on the Carver Middle School 2016 Georgia Milestones End-Of-Grade Science Assessment.</w:t>
      </w:r>
    </w:p>
    <w:p w:rsidR="00485972" w:rsidRDefault="003D040B">
      <w:r>
        <w:rPr>
          <w:b/>
        </w:rPr>
        <w:t xml:space="preserve"> (6th - From 31% to 34%; 7th - From 32% to 35%; 8th From 14</w:t>
      </w:r>
      <w:r>
        <w:rPr>
          <w:b/>
        </w:rPr>
        <w:t>% to 17%)</w:t>
      </w:r>
    </w:p>
    <w:p w:rsidR="00485972" w:rsidRDefault="003D040B">
      <w:r>
        <w:rPr>
          <w:b/>
          <w:u w:val="single"/>
        </w:rPr>
        <w:t>Measurable Social Studies Goal:</w:t>
      </w:r>
      <w:r>
        <w:rPr>
          <w:b/>
          <w:color w:val="FF0000"/>
          <w:u w:val="single"/>
        </w:rPr>
        <w:t xml:space="preserve"> </w:t>
      </w:r>
    </w:p>
    <w:p w:rsidR="00485972" w:rsidRDefault="003D040B">
      <w:r>
        <w:rPr>
          <w:b/>
        </w:rPr>
        <w:t>Carver Middle School’s 2015 Georgia Milestones End-Of-Grade Social Studies Assessment proficient and distinguished learner score percentage will increase by 3% for each grade level on the Carver Middle School 2016</w:t>
      </w:r>
      <w:r>
        <w:rPr>
          <w:b/>
        </w:rPr>
        <w:t xml:space="preserve"> Georgia Milestones End-Of-Grade Social Studies Assessment.</w:t>
      </w:r>
      <w:r>
        <w:rPr>
          <w:rFonts w:ascii="Times New Roman" w:eastAsia="Times New Roman" w:hAnsi="Times New Roman" w:cs="Times New Roman"/>
          <w:b/>
        </w:rPr>
        <w:t xml:space="preserve"> </w:t>
      </w:r>
    </w:p>
    <w:p w:rsidR="00485972" w:rsidRDefault="003D040B">
      <w:r>
        <w:rPr>
          <w:b/>
        </w:rPr>
        <w:t>(6th - From 23% to 26%; 7th - From 28% to 31%; 8th From 19% to 22%)</w:t>
      </w:r>
    </w:p>
    <w:p w:rsidR="00485972" w:rsidRDefault="00485972"/>
    <w:p w:rsidR="00485972" w:rsidRDefault="00485972"/>
    <w:p w:rsidR="00485972" w:rsidRDefault="003D040B">
      <w:r>
        <w:rPr>
          <w:b/>
        </w:rPr>
        <w:t>Title I Carry Over Funds will be used to address: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5055"/>
        <w:gridCol w:w="1185"/>
      </w:tblGrid>
      <w:tr w:rsidR="00485972">
        <w:tc>
          <w:tcPr>
            <w:tcW w:w="3120" w:type="dxa"/>
            <w:shd w:val="clear" w:color="auto" w:fill="B7B7B7"/>
            <w:tcMar>
              <w:top w:w="100" w:type="dxa"/>
              <w:left w:w="100" w:type="dxa"/>
              <w:bottom w:w="100" w:type="dxa"/>
              <w:right w:w="100" w:type="dxa"/>
            </w:tcMar>
          </w:tcPr>
          <w:p w:rsidR="00485972" w:rsidRDefault="003D040B">
            <w:pPr>
              <w:widowControl w:val="0"/>
              <w:spacing w:after="0" w:line="240" w:lineRule="auto"/>
            </w:pPr>
            <w:r>
              <w:t>Target/Goal</w:t>
            </w:r>
          </w:p>
        </w:tc>
        <w:tc>
          <w:tcPr>
            <w:tcW w:w="5055" w:type="dxa"/>
            <w:shd w:val="clear" w:color="auto" w:fill="B7B7B7"/>
            <w:tcMar>
              <w:top w:w="100" w:type="dxa"/>
              <w:left w:w="100" w:type="dxa"/>
              <w:bottom w:w="100" w:type="dxa"/>
              <w:right w:w="100" w:type="dxa"/>
            </w:tcMar>
          </w:tcPr>
          <w:p w:rsidR="00485972" w:rsidRDefault="003D040B">
            <w:pPr>
              <w:widowControl w:val="0"/>
              <w:spacing w:after="0" w:line="240" w:lineRule="auto"/>
            </w:pPr>
            <w:r>
              <w:t>Description of items to be funded</w:t>
            </w:r>
          </w:p>
        </w:tc>
        <w:tc>
          <w:tcPr>
            <w:tcW w:w="1185" w:type="dxa"/>
            <w:shd w:val="clear" w:color="auto" w:fill="B7B7B7"/>
            <w:tcMar>
              <w:top w:w="100" w:type="dxa"/>
              <w:left w:w="100" w:type="dxa"/>
              <w:bottom w:w="100" w:type="dxa"/>
              <w:right w:w="100" w:type="dxa"/>
            </w:tcMar>
          </w:tcPr>
          <w:p w:rsidR="00485972" w:rsidRDefault="003D040B">
            <w:pPr>
              <w:widowControl w:val="0"/>
              <w:spacing w:after="0" w:line="240" w:lineRule="auto"/>
            </w:pPr>
            <w:r>
              <w:t>Amount</w:t>
            </w:r>
          </w:p>
        </w:tc>
      </w:tr>
      <w:tr w:rsidR="00485972">
        <w:tc>
          <w:tcPr>
            <w:tcW w:w="3120" w:type="dxa"/>
            <w:tcMar>
              <w:top w:w="100" w:type="dxa"/>
              <w:left w:w="100" w:type="dxa"/>
              <w:bottom w:w="100" w:type="dxa"/>
              <w:right w:w="100" w:type="dxa"/>
            </w:tcMar>
          </w:tcPr>
          <w:p w:rsidR="00485972" w:rsidRDefault="003D040B">
            <w:pPr>
              <w:widowControl w:val="0"/>
              <w:spacing w:after="0" w:line="240" w:lineRule="auto"/>
            </w:pPr>
            <w:r>
              <w:lastRenderedPageBreak/>
              <w:t>ELA</w:t>
            </w:r>
          </w:p>
        </w:tc>
        <w:tc>
          <w:tcPr>
            <w:tcW w:w="5055" w:type="dxa"/>
            <w:tcMar>
              <w:top w:w="100" w:type="dxa"/>
              <w:left w:w="100" w:type="dxa"/>
              <w:bottom w:w="100" w:type="dxa"/>
              <w:right w:w="100" w:type="dxa"/>
            </w:tcMar>
          </w:tcPr>
          <w:p w:rsidR="00485972" w:rsidRDefault="003D040B">
            <w:pPr>
              <w:widowControl w:val="0"/>
              <w:spacing w:after="0" w:line="240" w:lineRule="auto"/>
            </w:pPr>
            <w:r>
              <w:rPr>
                <w:rFonts w:ascii="Arial" w:eastAsia="Arial" w:hAnsi="Arial" w:cs="Arial"/>
                <w:b/>
                <w:sz w:val="17"/>
                <w:szCs w:val="17"/>
                <w:highlight w:val="white"/>
              </w:rPr>
              <w:t xml:space="preserve">35 cases of copy paper x $30ea = $1050 (for printing and copying of supplemental Lexile leveled non-fiction science and social studies text to be used for differentiated instruction), </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Ink cartridges and masters for printing and copying supplemental mater</w:t>
            </w:r>
            <w:r>
              <w:rPr>
                <w:rFonts w:ascii="Arial" w:eastAsia="Arial" w:hAnsi="Arial" w:cs="Arial"/>
                <w:b/>
                <w:sz w:val="17"/>
                <w:szCs w:val="17"/>
                <w:highlight w:val="white"/>
              </w:rPr>
              <w:t xml:space="preserve">ials. 8 Gestetner cartridges @ $60ea, 4 Gestetner masters @ $102ea, 6 cartridges for various core classroom printers @ $125ea = $1,638. $30 heaphones for READ 180 @ $32ea = $960. </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 xml:space="preserve">Supplemental equipment to be used by students in core content class. 2 LCD </w:t>
            </w:r>
            <w:r>
              <w:rPr>
                <w:rFonts w:ascii="Arial" w:eastAsia="Arial" w:hAnsi="Arial" w:cs="Arial"/>
                <w:b/>
                <w:sz w:val="17"/>
                <w:szCs w:val="17"/>
                <w:highlight w:val="white"/>
              </w:rPr>
              <w:t>Projectors @ $900ea = $1,800</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 xml:space="preserve">2 ELA T1 Tutors for a 4 day (4.0 hrs a day) extended year summer remediation program for 8th graders that fail ELA EOG - 2 teachers @ $25hr x 4 hrs a day x 4 days </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Transportation to summer remedial tutoring for 8th grade</w:t>
            </w:r>
          </w:p>
        </w:tc>
        <w:tc>
          <w:tcPr>
            <w:tcW w:w="1185" w:type="dxa"/>
            <w:tcMar>
              <w:top w:w="100" w:type="dxa"/>
              <w:left w:w="100" w:type="dxa"/>
              <w:bottom w:w="100" w:type="dxa"/>
              <w:right w:w="100" w:type="dxa"/>
            </w:tcMar>
          </w:tcPr>
          <w:p w:rsidR="00485972" w:rsidRDefault="003D040B">
            <w:pPr>
              <w:widowControl w:val="0"/>
              <w:spacing w:after="0" w:line="240" w:lineRule="auto"/>
            </w:pPr>
            <w:r>
              <w:rPr>
                <w:sz w:val="18"/>
                <w:szCs w:val="18"/>
              </w:rPr>
              <w:t>$105</w:t>
            </w:r>
            <w:r>
              <w:rPr>
                <w:sz w:val="18"/>
                <w:szCs w:val="18"/>
              </w:rPr>
              <w:t>0</w:t>
            </w: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$2600</w:t>
            </w: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$1800</w:t>
            </w: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$800</w:t>
            </w: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$1288</w:t>
            </w:r>
          </w:p>
        </w:tc>
      </w:tr>
      <w:tr w:rsidR="00485972">
        <w:tc>
          <w:tcPr>
            <w:tcW w:w="3120" w:type="dxa"/>
            <w:tcMar>
              <w:top w:w="100" w:type="dxa"/>
              <w:left w:w="100" w:type="dxa"/>
              <w:bottom w:w="100" w:type="dxa"/>
              <w:right w:w="100" w:type="dxa"/>
            </w:tcMar>
          </w:tcPr>
          <w:p w:rsidR="00485972" w:rsidRDefault="003D040B">
            <w:pPr>
              <w:widowControl w:val="0"/>
              <w:spacing w:after="0" w:line="240" w:lineRule="auto"/>
            </w:pPr>
            <w:r>
              <w:t>Science</w:t>
            </w:r>
          </w:p>
        </w:tc>
        <w:tc>
          <w:tcPr>
            <w:tcW w:w="5055" w:type="dxa"/>
            <w:tcMar>
              <w:top w:w="100" w:type="dxa"/>
              <w:left w:w="100" w:type="dxa"/>
              <w:bottom w:w="100" w:type="dxa"/>
              <w:right w:w="100" w:type="dxa"/>
            </w:tcMar>
          </w:tcPr>
          <w:p w:rsidR="00485972" w:rsidRDefault="003D040B">
            <w:pPr>
              <w:widowControl w:val="0"/>
              <w:spacing w:after="0" w:line="240" w:lineRule="auto"/>
            </w:pPr>
            <w:r>
              <w:rPr>
                <w:rFonts w:ascii="Arial" w:eastAsia="Arial" w:hAnsi="Arial" w:cs="Arial"/>
                <w:b/>
                <w:sz w:val="17"/>
                <w:szCs w:val="17"/>
                <w:highlight w:val="white"/>
              </w:rPr>
              <w:t xml:space="preserve">2 Science T1 tutors for a 12 day (4.5 hrs a day) extended year summer tutor program for at risk students. </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Transportation to summer program</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 xml:space="preserve">90 Supplemental Science Periodicals </w:t>
            </w:r>
          </w:p>
        </w:tc>
        <w:tc>
          <w:tcPr>
            <w:tcW w:w="1185" w:type="dxa"/>
            <w:tcMar>
              <w:top w:w="100" w:type="dxa"/>
              <w:left w:w="100" w:type="dxa"/>
              <w:bottom w:w="100" w:type="dxa"/>
              <w:right w:w="100" w:type="dxa"/>
            </w:tcMar>
          </w:tcPr>
          <w:p w:rsidR="00485972" w:rsidRDefault="003D040B">
            <w:pPr>
              <w:widowControl w:val="0"/>
              <w:spacing w:after="0" w:line="240" w:lineRule="auto"/>
            </w:pPr>
            <w:r>
              <w:rPr>
                <w:sz w:val="18"/>
                <w:szCs w:val="18"/>
              </w:rPr>
              <w:t>$2900</w:t>
            </w: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$4000</w:t>
            </w:r>
          </w:p>
          <w:p w:rsidR="00485972" w:rsidRDefault="00485972">
            <w:pPr>
              <w:widowControl w:val="0"/>
              <w:spacing w:after="0" w:line="240" w:lineRule="auto"/>
            </w:pPr>
          </w:p>
          <w:p w:rsidR="00485972" w:rsidRDefault="003D040B">
            <w:pPr>
              <w:widowControl w:val="0"/>
              <w:spacing w:after="0" w:line="240" w:lineRule="auto"/>
            </w:pPr>
            <w:r>
              <w:rPr>
                <w:sz w:val="18"/>
                <w:szCs w:val="18"/>
              </w:rPr>
              <w:t>$390</w:t>
            </w:r>
          </w:p>
        </w:tc>
      </w:tr>
      <w:tr w:rsidR="00485972">
        <w:tc>
          <w:tcPr>
            <w:tcW w:w="3120" w:type="dxa"/>
            <w:tcMar>
              <w:top w:w="100" w:type="dxa"/>
              <w:left w:w="100" w:type="dxa"/>
              <w:bottom w:w="100" w:type="dxa"/>
              <w:right w:w="100" w:type="dxa"/>
            </w:tcMar>
          </w:tcPr>
          <w:p w:rsidR="00485972" w:rsidRDefault="003D040B">
            <w:pPr>
              <w:widowControl w:val="0"/>
              <w:spacing w:after="0" w:line="240" w:lineRule="auto"/>
            </w:pPr>
            <w:r>
              <w:t>Social Studies</w:t>
            </w:r>
          </w:p>
        </w:tc>
        <w:tc>
          <w:tcPr>
            <w:tcW w:w="5055" w:type="dxa"/>
            <w:tcMar>
              <w:top w:w="100" w:type="dxa"/>
              <w:left w:w="100" w:type="dxa"/>
              <w:bottom w:w="100" w:type="dxa"/>
              <w:right w:w="100" w:type="dxa"/>
            </w:tcMar>
          </w:tcPr>
          <w:p w:rsidR="00485972" w:rsidRDefault="003D040B">
            <w:pPr>
              <w:widowControl w:val="0"/>
              <w:spacing w:after="0" w:line="240" w:lineRule="auto"/>
            </w:pPr>
            <w:r>
              <w:rPr>
                <w:rFonts w:ascii="Arial" w:eastAsia="Arial" w:hAnsi="Arial" w:cs="Arial"/>
                <w:b/>
                <w:sz w:val="17"/>
                <w:szCs w:val="17"/>
                <w:highlight w:val="white"/>
              </w:rPr>
              <w:t xml:space="preserve">2 SS T1 tutors for a 12 day (4.5 hrs a day) extended year summer tutor program for at risk students. </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Transportation to summer program</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 xml:space="preserve">90 Supplemental SS Periodicals </w:t>
            </w:r>
          </w:p>
        </w:tc>
        <w:tc>
          <w:tcPr>
            <w:tcW w:w="1185" w:type="dxa"/>
            <w:tcMar>
              <w:top w:w="100" w:type="dxa"/>
              <w:left w:w="100" w:type="dxa"/>
              <w:bottom w:w="100" w:type="dxa"/>
              <w:right w:w="100" w:type="dxa"/>
            </w:tcMar>
          </w:tcPr>
          <w:p w:rsidR="00485972" w:rsidRDefault="003D040B">
            <w:pPr>
              <w:widowControl w:val="0"/>
              <w:spacing w:after="0" w:line="240" w:lineRule="auto"/>
            </w:pPr>
            <w:r>
              <w:rPr>
                <w:sz w:val="18"/>
                <w:szCs w:val="18"/>
              </w:rPr>
              <w:t>$2900</w:t>
            </w: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$4000</w:t>
            </w:r>
          </w:p>
          <w:p w:rsidR="00485972" w:rsidRDefault="00485972">
            <w:pPr>
              <w:widowControl w:val="0"/>
              <w:spacing w:after="0" w:line="240" w:lineRule="auto"/>
            </w:pPr>
          </w:p>
          <w:p w:rsidR="00485972" w:rsidRDefault="003D040B">
            <w:pPr>
              <w:widowControl w:val="0"/>
              <w:spacing w:after="0" w:line="240" w:lineRule="auto"/>
            </w:pPr>
            <w:r>
              <w:rPr>
                <w:sz w:val="18"/>
                <w:szCs w:val="18"/>
              </w:rPr>
              <w:t>$390</w:t>
            </w:r>
          </w:p>
        </w:tc>
      </w:tr>
      <w:tr w:rsidR="00485972">
        <w:tc>
          <w:tcPr>
            <w:tcW w:w="3120" w:type="dxa"/>
            <w:tcMar>
              <w:top w:w="100" w:type="dxa"/>
              <w:left w:w="100" w:type="dxa"/>
              <w:bottom w:w="100" w:type="dxa"/>
              <w:right w:w="100" w:type="dxa"/>
            </w:tcMar>
          </w:tcPr>
          <w:p w:rsidR="00485972" w:rsidRDefault="003D040B">
            <w:pPr>
              <w:widowControl w:val="0"/>
              <w:spacing w:after="0" w:line="240" w:lineRule="auto"/>
            </w:pPr>
            <w:r>
              <w:t>Differentiation/ Discipline/Motivation</w:t>
            </w:r>
          </w:p>
        </w:tc>
        <w:tc>
          <w:tcPr>
            <w:tcW w:w="5055" w:type="dxa"/>
            <w:tcMar>
              <w:top w:w="100" w:type="dxa"/>
              <w:left w:w="100" w:type="dxa"/>
              <w:bottom w:w="100" w:type="dxa"/>
              <w:right w:w="100" w:type="dxa"/>
            </w:tcMar>
          </w:tcPr>
          <w:p w:rsidR="00485972" w:rsidRDefault="003D040B">
            <w:pPr>
              <w:widowControl w:val="0"/>
              <w:spacing w:after="0" w:line="240" w:lineRule="auto"/>
            </w:pPr>
            <w:r>
              <w:rPr>
                <w:rFonts w:ascii="Arial" w:eastAsia="Arial" w:hAnsi="Arial" w:cs="Arial"/>
                <w:b/>
                <w:sz w:val="17"/>
                <w:szCs w:val="17"/>
                <w:highlight w:val="white"/>
              </w:rPr>
              <w:t xml:space="preserve">M-Powering Choices Conference for 8th grade students to provide youth development and leadership services to increase academic achievement in all content areas as the 8th graders begin the transition phase to high-school. </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 xml:space="preserve">5 cases of colored copy paper x </w:t>
            </w:r>
            <w:r>
              <w:rPr>
                <w:rFonts w:ascii="Arial" w:eastAsia="Arial" w:hAnsi="Arial" w:cs="Arial"/>
                <w:b/>
                <w:sz w:val="17"/>
                <w:szCs w:val="17"/>
                <w:highlight w:val="white"/>
              </w:rPr>
              <w:t xml:space="preserve">$70ea = $350for consumable flyers, pamphlets, and brochures related to Parental Engagement and Title 1 School to Parent Communication. </w:t>
            </w:r>
          </w:p>
        </w:tc>
        <w:tc>
          <w:tcPr>
            <w:tcW w:w="1185" w:type="dxa"/>
            <w:tcMar>
              <w:top w:w="100" w:type="dxa"/>
              <w:left w:w="100" w:type="dxa"/>
              <w:bottom w:w="100" w:type="dxa"/>
              <w:right w:w="100" w:type="dxa"/>
            </w:tcMar>
          </w:tcPr>
          <w:p w:rsidR="00485972" w:rsidRDefault="003D040B">
            <w:pPr>
              <w:widowControl w:val="0"/>
              <w:spacing w:after="0" w:line="240" w:lineRule="auto"/>
            </w:pPr>
            <w:r>
              <w:rPr>
                <w:sz w:val="18"/>
                <w:szCs w:val="18"/>
              </w:rPr>
              <w:t>$2500</w:t>
            </w: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$350</w:t>
            </w:r>
          </w:p>
        </w:tc>
      </w:tr>
      <w:tr w:rsidR="00485972">
        <w:tc>
          <w:tcPr>
            <w:tcW w:w="3120" w:type="dxa"/>
            <w:tcMar>
              <w:top w:w="100" w:type="dxa"/>
              <w:left w:w="100" w:type="dxa"/>
              <w:bottom w:w="100" w:type="dxa"/>
              <w:right w:w="100" w:type="dxa"/>
            </w:tcMar>
          </w:tcPr>
          <w:p w:rsidR="00485972" w:rsidRDefault="003D040B">
            <w:pPr>
              <w:widowControl w:val="0"/>
              <w:spacing w:after="0" w:line="240" w:lineRule="auto"/>
            </w:pPr>
            <w:r>
              <w:t>Math</w:t>
            </w:r>
          </w:p>
        </w:tc>
        <w:tc>
          <w:tcPr>
            <w:tcW w:w="5055" w:type="dxa"/>
            <w:tcMar>
              <w:top w:w="100" w:type="dxa"/>
              <w:left w:w="100" w:type="dxa"/>
              <w:bottom w:w="100" w:type="dxa"/>
              <w:right w:w="100" w:type="dxa"/>
            </w:tcMar>
          </w:tcPr>
          <w:p w:rsidR="00485972" w:rsidRDefault="003D040B">
            <w:pPr>
              <w:widowControl w:val="0"/>
              <w:spacing w:after="0" w:line="240" w:lineRule="auto"/>
            </w:pPr>
            <w:r>
              <w:rPr>
                <w:rFonts w:ascii="Arial" w:eastAsia="Arial" w:hAnsi="Arial" w:cs="Arial"/>
                <w:b/>
                <w:sz w:val="17"/>
                <w:szCs w:val="17"/>
                <w:highlight w:val="white"/>
              </w:rPr>
              <w:t>2 MA T1 Tutors for a 4 day (4.0 hrs a day) extended year summer remediation program for 8th graders</w:t>
            </w:r>
            <w:r>
              <w:rPr>
                <w:rFonts w:ascii="Arial" w:eastAsia="Arial" w:hAnsi="Arial" w:cs="Arial"/>
                <w:b/>
                <w:sz w:val="17"/>
                <w:szCs w:val="17"/>
                <w:highlight w:val="white"/>
              </w:rPr>
              <w:t xml:space="preserve"> that fail MA EOG - 2 teachers @ $25hr x 4 hrs a day x 4 days = $800.</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Transportation to summer remedial tutoring for 8th grade</w:t>
            </w:r>
          </w:p>
          <w:p w:rsidR="00485972" w:rsidRDefault="00485972">
            <w:pPr>
              <w:widowControl w:val="0"/>
              <w:spacing w:after="0" w:line="240" w:lineRule="auto"/>
            </w:pPr>
          </w:p>
          <w:p w:rsidR="00485972" w:rsidRDefault="003D040B">
            <w:pPr>
              <w:widowControl w:val="0"/>
              <w:spacing w:after="0" w:line="240" w:lineRule="auto"/>
            </w:pPr>
            <w:r>
              <w:rPr>
                <w:rFonts w:ascii="Arial" w:eastAsia="Arial" w:hAnsi="Arial" w:cs="Arial"/>
                <w:b/>
                <w:sz w:val="17"/>
                <w:szCs w:val="17"/>
                <w:highlight w:val="white"/>
              </w:rPr>
              <w:t xml:space="preserve">300 calculators to enrich differentiated math instruction. </w:t>
            </w:r>
          </w:p>
        </w:tc>
        <w:tc>
          <w:tcPr>
            <w:tcW w:w="1185" w:type="dxa"/>
            <w:tcMar>
              <w:top w:w="100" w:type="dxa"/>
              <w:left w:w="100" w:type="dxa"/>
              <w:bottom w:w="100" w:type="dxa"/>
              <w:right w:w="100" w:type="dxa"/>
            </w:tcMar>
          </w:tcPr>
          <w:p w:rsidR="00485972" w:rsidRDefault="003D040B">
            <w:pPr>
              <w:widowControl w:val="0"/>
              <w:spacing w:after="0" w:line="240" w:lineRule="auto"/>
            </w:pPr>
            <w:r>
              <w:rPr>
                <w:sz w:val="18"/>
                <w:szCs w:val="18"/>
              </w:rPr>
              <w:t>$800</w:t>
            </w:r>
          </w:p>
          <w:p w:rsidR="00485972" w:rsidRDefault="00485972">
            <w:pPr>
              <w:widowControl w:val="0"/>
              <w:spacing w:after="0" w:line="240" w:lineRule="auto"/>
            </w:pPr>
          </w:p>
          <w:p w:rsidR="00485972" w:rsidRDefault="00485972">
            <w:pPr>
              <w:widowControl w:val="0"/>
              <w:spacing w:after="0" w:line="240" w:lineRule="auto"/>
            </w:pPr>
          </w:p>
          <w:p w:rsidR="00485972" w:rsidRDefault="00485972">
            <w:pPr>
              <w:widowControl w:val="0"/>
              <w:spacing w:after="0" w:line="240" w:lineRule="auto"/>
            </w:pPr>
          </w:p>
          <w:p w:rsidR="00485972" w:rsidRDefault="003D040B">
            <w:pPr>
              <w:widowControl w:val="0"/>
              <w:spacing w:after="0" w:line="240" w:lineRule="auto"/>
            </w:pPr>
            <w:r>
              <w:rPr>
                <w:sz w:val="18"/>
                <w:szCs w:val="18"/>
              </w:rPr>
              <w:t>$1288</w:t>
            </w:r>
          </w:p>
          <w:p w:rsidR="00485972" w:rsidRDefault="00485972">
            <w:pPr>
              <w:widowControl w:val="0"/>
              <w:spacing w:after="0" w:line="240" w:lineRule="auto"/>
            </w:pPr>
          </w:p>
          <w:p w:rsidR="00485972" w:rsidRDefault="003D040B">
            <w:pPr>
              <w:widowControl w:val="0"/>
              <w:spacing w:after="0" w:line="240" w:lineRule="auto"/>
            </w:pPr>
            <w:r>
              <w:rPr>
                <w:sz w:val="18"/>
                <w:szCs w:val="18"/>
              </w:rPr>
              <w:t>$1350</w:t>
            </w:r>
          </w:p>
        </w:tc>
      </w:tr>
    </w:tbl>
    <w:p w:rsidR="00485972" w:rsidRDefault="00485972"/>
    <w:p w:rsidR="00485972" w:rsidRDefault="003D040B">
      <w:r>
        <w:lastRenderedPageBreak/>
        <w:t>Submitted by:  ________________________________ Principal ________________________ Date</w:t>
      </w:r>
    </w:p>
    <w:p w:rsidR="00485972" w:rsidRDefault="003D040B">
      <w:pPr>
        <w:spacing w:after="0" w:line="240" w:lineRule="auto"/>
      </w:pPr>
      <w:r>
        <w:rPr>
          <w:b/>
        </w:rPr>
        <w:t>Attach the following Documents:</w:t>
      </w:r>
    </w:p>
    <w:p w:rsidR="00485972" w:rsidRDefault="003D040B">
      <w:pPr>
        <w:numPr>
          <w:ilvl w:val="0"/>
          <w:numId w:val="1"/>
        </w:numPr>
        <w:spacing w:after="0" w:line="240" w:lineRule="auto"/>
        <w:ind w:hanging="360"/>
      </w:pPr>
      <w:r>
        <w:t>Carry Over Budget worksheet copy for Admin. Only.</w:t>
      </w:r>
    </w:p>
    <w:p w:rsidR="00485972" w:rsidRDefault="003D040B">
      <w:pPr>
        <w:numPr>
          <w:ilvl w:val="0"/>
          <w:numId w:val="1"/>
        </w:numPr>
        <w:spacing w:after="0" w:line="240" w:lineRule="auto"/>
        <w:ind w:hanging="360"/>
      </w:pPr>
      <w:r>
        <w:t>Flyer for Title I Planning Meeting to invite parent Participation/Data Review</w:t>
      </w:r>
    </w:p>
    <w:p w:rsidR="00485972" w:rsidRDefault="003D040B">
      <w:pPr>
        <w:numPr>
          <w:ilvl w:val="0"/>
          <w:numId w:val="1"/>
        </w:numPr>
        <w:spacing w:after="0" w:line="240" w:lineRule="auto"/>
        <w:ind w:hanging="360"/>
      </w:pPr>
      <w:r>
        <w:t>Agenda</w:t>
      </w:r>
    </w:p>
    <w:p w:rsidR="00485972" w:rsidRDefault="003D040B">
      <w:pPr>
        <w:numPr>
          <w:ilvl w:val="0"/>
          <w:numId w:val="1"/>
        </w:numPr>
        <w:spacing w:after="0" w:line="240" w:lineRule="auto"/>
        <w:ind w:hanging="360"/>
      </w:pPr>
      <w:r>
        <w:t>S</w:t>
      </w:r>
      <w:r>
        <w:t>ign in Sheets</w:t>
      </w:r>
    </w:p>
    <w:p w:rsidR="00485972" w:rsidRDefault="003D040B">
      <w:pPr>
        <w:numPr>
          <w:ilvl w:val="0"/>
          <w:numId w:val="1"/>
        </w:numPr>
        <w:spacing w:after="0" w:line="240" w:lineRule="auto"/>
        <w:ind w:hanging="360"/>
      </w:pPr>
      <w:r>
        <w:t>Minutes of meeting or Powerpoint presentation</w:t>
      </w:r>
    </w:p>
    <w:sectPr w:rsidR="004859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65FCE"/>
    <w:multiLevelType w:val="multilevel"/>
    <w:tmpl w:val="650268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485972"/>
    <w:rsid w:val="003D040B"/>
    <w:rsid w:val="00485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3D0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4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3D0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4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Walton County Board of Education</Company>
  <LinksUpToDate>false</LinksUpToDate>
  <CharactersWithSpaces>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Reese, Ann M.</dc:creator>
  <cp:lastModifiedBy>Reese, Ann M.</cp:lastModifiedBy>
  <cp:revision>2</cp:revision>
  <dcterms:created xsi:type="dcterms:W3CDTF">2016-01-29T20:17:00Z</dcterms:created>
  <dcterms:modified xsi:type="dcterms:W3CDTF">2016-01-29T20:17:00Z</dcterms:modified>
</cp:coreProperties>
</file>