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8D" w:rsidRPr="007D2BBB" w:rsidRDefault="0045550D" w:rsidP="00E927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5"/>
          <w:szCs w:val="25"/>
          <w:lang w:val="es-US"/>
        </w:rPr>
      </w:pPr>
      <w:bookmarkStart w:id="0" w:name="_GoBack"/>
      <w:bookmarkEnd w:id="0"/>
      <w:r w:rsidRPr="007D2BBB">
        <w:rPr>
          <w:rFonts w:ascii="Times New Roman" w:hAnsi="Times New Roman" w:cs="Times New Roman"/>
          <w:b/>
          <w:color w:val="000000"/>
          <w:spacing w:val="-5"/>
          <w:sz w:val="25"/>
          <w:szCs w:val="25"/>
          <w:lang w:val="es-US"/>
        </w:rPr>
        <w:t>           </w:t>
      </w:r>
    </w:p>
    <w:p w:rsidR="00F7334E" w:rsidRDefault="00F7334E" w:rsidP="00F7334E">
      <w:pPr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</w:pPr>
      <w:r w:rsidRPr="001418CB">
        <w:rPr>
          <w:rFonts w:ascii="Times New Roman" w:hAnsi="Times New Roman" w:cs="Times New Roman"/>
          <w:b/>
          <w:noProof/>
          <w:color w:val="000000"/>
          <w:sz w:val="29"/>
          <w:szCs w:val="29"/>
        </w:rPr>
        <w:drawing>
          <wp:anchor distT="0" distB="0" distL="114300" distR="114300" simplePos="0" relativeHeight="251661312" behindDoc="1" locked="0" layoutInCell="1" allowOverlap="1" wp14:anchorId="13F2AEDE" wp14:editId="602B31DE">
            <wp:simplePos x="0" y="0"/>
            <wp:positionH relativeFrom="column">
              <wp:posOffset>752475</wp:posOffset>
            </wp:positionH>
            <wp:positionV relativeFrom="paragraph">
              <wp:posOffset>93980</wp:posOffset>
            </wp:positionV>
            <wp:extent cx="1047115" cy="542925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DOE-Socia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8CB">
        <w:rPr>
          <w:rFonts w:ascii="Times New Roman" w:hAnsi="Times New Roman" w:cs="Times New Roman"/>
          <w:b/>
          <w:noProof/>
          <w:color w:val="000000"/>
          <w:sz w:val="29"/>
          <w:szCs w:val="29"/>
        </w:rPr>
        <w:drawing>
          <wp:anchor distT="0" distB="0" distL="114300" distR="114300" simplePos="0" relativeHeight="251662336" behindDoc="1" locked="0" layoutInCell="1" allowOverlap="1" wp14:anchorId="49FD9443" wp14:editId="202DB12C">
            <wp:simplePos x="0" y="0"/>
            <wp:positionH relativeFrom="column">
              <wp:posOffset>118745</wp:posOffset>
            </wp:positionH>
            <wp:positionV relativeFrom="paragraph">
              <wp:posOffset>46355</wp:posOffset>
            </wp:positionV>
            <wp:extent cx="633730" cy="542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SD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429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pacing w:val="-4"/>
          <w:sz w:val="29"/>
          <w:szCs w:val="29"/>
          <w:lang w:val="es-US"/>
        </w:rPr>
        <w:t xml:space="preserve">             </w:t>
      </w:r>
      <w:r w:rsidRPr="00F7334E">
        <w:rPr>
          <w:rFonts w:ascii="Times New Roman" w:eastAsia="Times New Roman" w:hAnsi="Times New Roman" w:cs="Times New Roman"/>
          <w:b/>
          <w:spacing w:val="-4"/>
          <w:sz w:val="29"/>
          <w:szCs w:val="29"/>
          <w:lang w:val="es-US"/>
        </w:rPr>
        <w:t>Cada estudiante logra actuar (ESSA)</w:t>
      </w:r>
      <w:r>
        <w:rPr>
          <w:rFonts w:eastAsia="Times New Roman" w:cs="Times New Roman"/>
          <w:b/>
          <w:spacing w:val="-4"/>
          <w:sz w:val="29"/>
          <w:szCs w:val="29"/>
          <w:lang w:val="es-US"/>
        </w:rPr>
        <w:t xml:space="preserve"> &amp; </w:t>
      </w:r>
      <w:r w:rsidR="00B9323B" w:rsidRPr="007D2BBB"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  <w:t>Ley de Educación Primaria</w:t>
      </w:r>
    </w:p>
    <w:p w:rsidR="00F7334E" w:rsidRDefault="00F7334E" w:rsidP="00F7334E">
      <w:pPr>
        <w:spacing w:after="0"/>
        <w:jc w:val="center"/>
        <w:rPr>
          <w:rFonts w:ascii="Times New Roman" w:hAnsi="Times New Roman" w:cs="Times New Roman"/>
          <w:b/>
          <w:color w:val="000000"/>
          <w:spacing w:val="-4"/>
          <w:sz w:val="29"/>
          <w:szCs w:val="29"/>
          <w:lang w:val="es-US"/>
        </w:rPr>
      </w:pPr>
      <w:r w:rsidRPr="001418CB">
        <w:rPr>
          <w:rFonts w:ascii="Times New Roman" w:hAnsi="Times New Roman" w:cs="Times New Roman"/>
          <w:b/>
          <w:noProof/>
          <w:color w:val="000000"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026E10E2" wp14:editId="538A7103">
            <wp:simplePos x="0" y="0"/>
            <wp:positionH relativeFrom="column">
              <wp:posOffset>6019800</wp:posOffset>
            </wp:positionH>
            <wp:positionV relativeFrom="paragraph">
              <wp:posOffset>-3175</wp:posOffset>
            </wp:positionV>
            <wp:extent cx="590550" cy="523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-logo-01-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  <w:t xml:space="preserve">                   </w:t>
      </w:r>
      <w:r w:rsidR="00B9323B" w:rsidRPr="007D2BBB"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  <w:t xml:space="preserve"> </w:t>
      </w:r>
      <w:proofErr w:type="gramStart"/>
      <w:r w:rsidR="00B9323B" w:rsidRPr="007D2BBB"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  <w:t>y</w:t>
      </w:r>
      <w:proofErr w:type="gramEnd"/>
      <w:r w:rsidR="00B9323B" w:rsidRPr="007D2BBB"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  <w:t xml:space="preserve"> Secundaria </w:t>
      </w:r>
      <w:r w:rsidR="00B9323B" w:rsidRPr="007D2BBB">
        <w:rPr>
          <w:rFonts w:ascii="Times New Roman" w:hAnsi="Times New Roman" w:cs="Times New Roman"/>
          <w:b/>
          <w:color w:val="000000"/>
          <w:spacing w:val="-4"/>
          <w:sz w:val="29"/>
          <w:szCs w:val="29"/>
          <w:lang w:val="es-US"/>
        </w:rPr>
        <w:t>de 1965 (ESEA) Flexibilidad Renuncia</w:t>
      </w:r>
      <w:r>
        <w:rPr>
          <w:rFonts w:ascii="Times New Roman" w:hAnsi="Times New Roman" w:cs="Times New Roman"/>
          <w:b/>
          <w:color w:val="000000"/>
          <w:spacing w:val="-4"/>
          <w:sz w:val="29"/>
          <w:szCs w:val="29"/>
          <w:lang w:val="es-US"/>
        </w:rPr>
        <w:t xml:space="preserve"> </w:t>
      </w:r>
    </w:p>
    <w:p w:rsidR="00F7334E" w:rsidRDefault="00F7334E" w:rsidP="00F7334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s-US"/>
        </w:rPr>
      </w:pPr>
      <w:r w:rsidRPr="00F14D29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s-US"/>
        </w:rPr>
        <w:t xml:space="preserve">Las Escuelas del Condado </w:t>
      </w:r>
      <w:proofErr w:type="spellStart"/>
      <w:r w:rsidRPr="00F14D29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s-US"/>
        </w:rPr>
        <w:t>Walton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s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s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s-US"/>
        </w:rPr>
        <w:tab/>
        <w:t xml:space="preserve">   </w:t>
      </w:r>
      <w:r w:rsidR="006F0378" w:rsidRPr="00F14D29">
        <w:rPr>
          <w:rFonts w:ascii="Times New Roman" w:hAnsi="Times New Roman" w:cs="Times New Roman"/>
          <w:b/>
          <w:color w:val="000000"/>
          <w:sz w:val="28"/>
          <w:szCs w:val="28"/>
          <w:lang w:val="es-US"/>
        </w:rPr>
        <w:t>Notificación de los padres</w:t>
      </w:r>
    </w:p>
    <w:p w:rsidR="00D7156B" w:rsidRPr="00F14D29" w:rsidRDefault="00F7334E" w:rsidP="00F7334E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s-US"/>
        </w:rPr>
      </w:pPr>
      <w:r>
        <w:rPr>
          <w:color w:val="000000"/>
          <w:sz w:val="20"/>
          <w:szCs w:val="20"/>
          <w:lang w:val="es-US"/>
        </w:rPr>
        <w:t xml:space="preserve">   </w:t>
      </w:r>
      <w:r w:rsidR="00D7156B" w:rsidRPr="00F14D29">
        <w:rPr>
          <w:color w:val="000000"/>
          <w:sz w:val="20"/>
          <w:szCs w:val="20"/>
          <w:lang w:val="es-US"/>
        </w:rPr>
        <w:t> SY 201</w:t>
      </w:r>
      <w:r w:rsidR="00EF41B1">
        <w:rPr>
          <w:color w:val="000000"/>
          <w:sz w:val="20"/>
          <w:szCs w:val="20"/>
          <w:lang w:val="es-US"/>
        </w:rPr>
        <w:t>6</w:t>
      </w:r>
      <w:r w:rsidR="00D7156B" w:rsidRPr="00F14D29">
        <w:rPr>
          <w:color w:val="000000"/>
          <w:sz w:val="20"/>
          <w:szCs w:val="20"/>
          <w:lang w:val="es-US"/>
        </w:rPr>
        <w:t>-201</w:t>
      </w:r>
      <w:r w:rsidR="00EF41B1">
        <w:rPr>
          <w:color w:val="000000"/>
          <w:sz w:val="20"/>
          <w:szCs w:val="20"/>
          <w:lang w:val="es-US"/>
        </w:rPr>
        <w:t>7</w:t>
      </w:r>
      <w:r w:rsidR="00D7156B" w:rsidRPr="00F14D29">
        <w:rPr>
          <w:color w:val="000000"/>
          <w:sz w:val="20"/>
          <w:szCs w:val="20"/>
          <w:lang w:val="es-US"/>
        </w:rPr>
        <w:t xml:space="preserve">                          </w:t>
      </w:r>
    </w:p>
    <w:p w:rsidR="00C86A4D" w:rsidRPr="00F7334E" w:rsidRDefault="00F7334E" w:rsidP="00F7334E">
      <w:pPr>
        <w:spacing w:after="0" w:line="240" w:lineRule="auto"/>
        <w:jc w:val="center"/>
        <w:rPr>
          <w:rFonts w:ascii="Franklin Gothic Book" w:hAnsi="Franklin Gothic Book"/>
          <w:color w:val="000000"/>
          <w:sz w:val="18"/>
          <w:szCs w:val="18"/>
          <w:lang w:val="es-US"/>
        </w:rPr>
      </w:pPr>
      <w:r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 xml:space="preserve">Cada estudiante logra actuar (ESSA) &amp; </w:t>
      </w:r>
      <w:r w:rsidR="00C86A4D"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>La Ley de Educación Primaria y Secundaria </w:t>
      </w:r>
      <w:r w:rsidR="006F0378"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 xml:space="preserve">reautorización </w:t>
      </w:r>
      <w:proofErr w:type="gramStart"/>
      <w:r w:rsidR="006F0378"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>( </w:t>
      </w:r>
      <w:r w:rsidR="00C86A4D"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>ESEA</w:t>
      </w:r>
      <w:proofErr w:type="gramEnd"/>
      <w:r w:rsidR="00C86A4D"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>), la principal ley federal apoyar las escuelas públicas, </w:t>
      </w:r>
      <w:r w:rsidR="006F0378"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>Tiene por objeto apoyar la responsabilidad de los estados, los distritos escolares, y las escuelas de Mejorar el rendimiento académico de todos.</w:t>
      </w:r>
    </w:p>
    <w:p w:rsidR="00F7334E" w:rsidRPr="00F14D29" w:rsidRDefault="00F7334E" w:rsidP="00F7334E">
      <w:pPr>
        <w:spacing w:after="0" w:line="240" w:lineRule="auto"/>
        <w:rPr>
          <w:rFonts w:ascii="Franklin Gothic Book" w:hAnsi="Franklin Gothic Book"/>
          <w:color w:val="000000"/>
          <w:sz w:val="20"/>
          <w:szCs w:val="20"/>
          <w:lang w:val="es-US"/>
        </w:rPr>
      </w:pPr>
    </w:p>
    <w:p w:rsidR="00D7156B" w:rsidRPr="00F14D29" w:rsidRDefault="00B16DCB" w:rsidP="0035221C">
      <w:pPr>
        <w:spacing w:after="0" w:line="240" w:lineRule="auto"/>
        <w:rPr>
          <w:b/>
          <w:i/>
          <w:noProof/>
          <w:color w:val="000000"/>
          <w:sz w:val="20"/>
          <w:szCs w:val="20"/>
          <w:lang w:val="es-US"/>
        </w:rPr>
      </w:pPr>
      <w:r w:rsidRPr="00F14D29">
        <w:rPr>
          <w:rFonts w:ascii="Franklin Gothic Book" w:hAnsi="Franklin Gothic Book"/>
          <w:b/>
          <w:i/>
          <w:color w:val="000000"/>
          <w:sz w:val="20"/>
          <w:szCs w:val="20"/>
          <w:lang w:val="es-US"/>
        </w:rPr>
        <w:t>¿Qué ha cambiado?  </w:t>
      </w:r>
    </w:p>
    <w:p w:rsidR="00F755FC" w:rsidRPr="00F14D29" w:rsidRDefault="00C86A4D" w:rsidP="0035221C">
      <w:pPr>
        <w:spacing w:after="0" w:line="240" w:lineRule="auto"/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</w:pPr>
      <w:r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ESEA</w:t>
      </w:r>
      <w:r w:rsidR="006F0378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 flexibilidad </w:t>
      </w:r>
      <w:r w:rsidR="00B9323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exenciones eliminar servicios educativos suplementarios </w:t>
      </w:r>
      <w:r w:rsidR="00B9323B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(SES) y opción de escuela pública (Opción)</w:t>
      </w:r>
      <w:r w:rsidR="000B7BFF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 opciones. Sistemas que ya no utilizan los términos "debe mejorar" (IN) basado en progreso anual adecuado (YP) informes.</w:t>
      </w:r>
    </w:p>
    <w:p w:rsidR="00B16DCB" w:rsidRPr="00F14D29" w:rsidRDefault="00B16DCB" w:rsidP="00B16DCB">
      <w:pPr>
        <w:tabs>
          <w:tab w:val="left" w:pos="630"/>
        </w:tabs>
        <w:spacing w:after="0" w:line="240" w:lineRule="auto"/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</w:pPr>
    </w:p>
    <w:p w:rsidR="00B16DCB" w:rsidRPr="00F14D29" w:rsidRDefault="00B16DCB" w:rsidP="005A6943">
      <w:pPr>
        <w:spacing w:after="0"/>
        <w:rPr>
          <w:rFonts w:ascii="Franklin Gothic Book" w:hAnsi="Franklin Gothic Book"/>
          <w:b/>
          <w:i/>
          <w:color w:val="000000"/>
          <w:spacing w:val="-4"/>
          <w:sz w:val="20"/>
          <w:szCs w:val="20"/>
          <w:lang w:val="es-US"/>
        </w:rPr>
      </w:pPr>
      <w:r w:rsidRPr="00F14D29">
        <w:rPr>
          <w:rFonts w:ascii="Franklin Gothic Book" w:hAnsi="Franklin Gothic Book"/>
          <w:b/>
          <w:i/>
          <w:color w:val="000000"/>
          <w:spacing w:val="-4"/>
          <w:sz w:val="20"/>
          <w:szCs w:val="20"/>
          <w:lang w:val="es-US"/>
        </w:rPr>
        <w:t>¿Qué significa la renuncia?  </w:t>
      </w:r>
    </w:p>
    <w:p w:rsidR="00B9323B" w:rsidRPr="00F14D29" w:rsidRDefault="00B16DCB" w:rsidP="0045550D">
      <w:pPr>
        <w:spacing w:after="0"/>
        <w:rPr>
          <w:rFonts w:ascii="Franklin Gothic Book" w:eastAsiaTheme="minorEastAsia" w:hAnsi="Franklin Gothic Book" w:cs="Times New Roman"/>
          <w:color w:val="000000"/>
          <w:sz w:val="20"/>
          <w:szCs w:val="20"/>
          <w:lang w:val="es-US"/>
        </w:rPr>
      </w:pPr>
      <w:r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La ESEA exenciones </w:t>
      </w:r>
      <w:r w:rsidR="00B9323B" w:rsidRPr="00F14D29">
        <w:rPr>
          <w:rFonts w:ascii="Franklin Gothic Book" w:eastAsiaTheme="minorEastAsia" w:hAnsi="Franklin Gothic Book" w:cs="Times New Roman"/>
          <w:color w:val="000000"/>
          <w:spacing w:val="-4"/>
          <w:sz w:val="20"/>
          <w:szCs w:val="20"/>
          <w:lang w:val="es-US"/>
        </w:rPr>
        <w:t>proporcionan una mayor flexibilidad para </w:t>
      </w:r>
      <w:r w:rsidRPr="00F14D29">
        <w:rPr>
          <w:rFonts w:ascii="Franklin Gothic Book" w:eastAsiaTheme="minorEastAsia" w:hAnsi="Franklin Gothic Book" w:cs="Times New Roman"/>
          <w:color w:val="000000"/>
          <w:spacing w:val="-4"/>
          <w:sz w:val="20"/>
          <w:szCs w:val="20"/>
          <w:lang w:val="es-US"/>
        </w:rPr>
        <w:t xml:space="preserve">las escuelas identificadas en la elaboración de un programa de aprendizaje flexibles adaptados a las necesidades de la </w:t>
      </w:r>
      <w:proofErr w:type="gramStart"/>
      <w:r w:rsidRPr="00F14D29">
        <w:rPr>
          <w:rFonts w:ascii="Franklin Gothic Book" w:eastAsiaTheme="minorEastAsia" w:hAnsi="Franklin Gothic Book" w:cs="Times New Roman"/>
          <w:color w:val="000000"/>
          <w:spacing w:val="-4"/>
          <w:sz w:val="20"/>
          <w:szCs w:val="20"/>
          <w:lang w:val="es-US"/>
        </w:rPr>
        <w:t>escuela .</w:t>
      </w:r>
      <w:proofErr w:type="gramEnd"/>
      <w:r w:rsidRPr="00F14D29">
        <w:rPr>
          <w:rFonts w:ascii="Franklin Gothic Book" w:eastAsiaTheme="minorEastAsia" w:hAnsi="Franklin Gothic Book" w:cs="Times New Roman"/>
          <w:color w:val="000000"/>
          <w:spacing w:val="-4"/>
          <w:sz w:val="20"/>
          <w:szCs w:val="20"/>
          <w:lang w:val="es-US"/>
        </w:rPr>
        <w:t xml:space="preserve"> Identificar las escuelas </w:t>
      </w:r>
      <w:proofErr w:type="gramStart"/>
      <w:r w:rsidRPr="00F14D29">
        <w:rPr>
          <w:rFonts w:ascii="Franklin Gothic Book" w:eastAsiaTheme="minorEastAsia" w:hAnsi="Franklin Gothic Book" w:cs="Times New Roman"/>
          <w:color w:val="000000"/>
          <w:spacing w:val="-4"/>
          <w:sz w:val="20"/>
          <w:szCs w:val="20"/>
          <w:lang w:val="es-US"/>
        </w:rPr>
        <w:t>tendrán</w:t>
      </w:r>
      <w:proofErr w:type="gramEnd"/>
      <w:r w:rsidRPr="00F14D29">
        <w:rPr>
          <w:rFonts w:ascii="Franklin Gothic Book" w:eastAsiaTheme="minorEastAsia" w:hAnsi="Franklin Gothic Book" w:cs="Times New Roman"/>
          <w:color w:val="000000"/>
          <w:spacing w:val="-4"/>
          <w:sz w:val="20"/>
          <w:szCs w:val="20"/>
          <w:lang w:val="es-US"/>
        </w:rPr>
        <w:t xml:space="preserve"> la capacidad para atender a más estudiantes en necesidad de apoyo académico adicional.</w:t>
      </w:r>
    </w:p>
    <w:p w:rsidR="00B16DCB" w:rsidRPr="00F14D29" w:rsidRDefault="00B16DCB" w:rsidP="00941593">
      <w:pPr>
        <w:pStyle w:val="ListParagraph"/>
        <w:spacing w:after="0" w:line="240" w:lineRule="auto"/>
        <w:rPr>
          <w:rFonts w:ascii="Franklin Gothic Book" w:eastAsiaTheme="minorEastAsia" w:hAnsi="Franklin Gothic Book" w:cs="Times New Roman"/>
          <w:sz w:val="20"/>
          <w:szCs w:val="20"/>
          <w:lang w:val="es-US"/>
        </w:rPr>
      </w:pPr>
    </w:p>
    <w:p w:rsidR="00D7156B" w:rsidRPr="00F14D29" w:rsidRDefault="001440C2" w:rsidP="00941593">
      <w:pPr>
        <w:spacing w:after="0"/>
        <w:rPr>
          <w:rFonts w:ascii="Franklin Gothic Book" w:hAnsi="Franklin Gothic Book"/>
          <w:b/>
          <w:color w:val="000000"/>
          <w:spacing w:val="-5"/>
          <w:sz w:val="20"/>
          <w:szCs w:val="20"/>
          <w:lang w:val="es-US"/>
        </w:rPr>
      </w:pPr>
      <w:r w:rsidRPr="00F14D29">
        <w:rPr>
          <w:rFonts w:ascii="Franklin Gothic Book" w:hAnsi="Franklin Gothic Book"/>
          <w:b/>
          <w:color w:val="000000"/>
          <w:spacing w:val="-5"/>
          <w:sz w:val="20"/>
          <w:szCs w:val="20"/>
          <w:lang w:val="es-US"/>
        </w:rPr>
        <w:t>Términos de Estado: recompensa, la prioridad y atención Escuelas  </w:t>
      </w:r>
    </w:p>
    <w:p w:rsidR="00B9323B" w:rsidRPr="00F14D29" w:rsidRDefault="0001140D" w:rsidP="00941593">
      <w:pPr>
        <w:spacing w:after="0"/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</w:pPr>
      <w:r w:rsidRPr="00F14D29">
        <w:rPr>
          <w:rFonts w:ascii="Franklin Gothic Book" w:hAnsi="Franklin Gothic Book" w:cs="Arial"/>
          <w:color w:val="222222"/>
          <w:sz w:val="20"/>
          <w:szCs w:val="20"/>
          <w:shd w:val="clear" w:color="auto" w:fill="FFFFFF"/>
          <w:lang w:val="es-US"/>
        </w:rPr>
        <w:t>En virtud de Georgia ESEA flexibilidad renuncia, los criterios de prioridad y atención las escuelas están en la actualidad completamente alineada con el Colegio y Carrera Listo Índice de Rendimiento (CCRPI), lo que permite una mayor transparencia de los distritos y las escuelas ya están familiarizados. </w:t>
      </w:r>
      <w:r w:rsidR="00B9323B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 xml:space="preserve">Las escuelas de Título I ahora implementar programas específicos y las intervenciones basadas en esta nueva identificación de </w:t>
      </w:r>
      <w:proofErr w:type="gramStart"/>
      <w:r w:rsidR="00B9323B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estado</w:t>
      </w:r>
      <w:r w:rsidR="00B16DCB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 .</w:t>
      </w:r>
      <w:proofErr w:type="gramEnd"/>
      <w:r w:rsidR="00B16DCB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 xml:space="preserve"> Sólo las Escuelas Prioritarias las escuelas y se requieren para implementar y desarrollar programas de aprendizaje flexibles (FLP).</w:t>
      </w:r>
      <w:r w:rsidR="0035221C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 </w:t>
      </w:r>
      <w:r w:rsidR="007D2BB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P</w:t>
      </w:r>
      <w:r w:rsidR="0035221C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rimeras denominaciones</w:t>
      </w:r>
      <w:r w:rsidR="00D7156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 se basa en </w:t>
      </w:r>
      <w:r w:rsidR="0035221C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 </w:t>
      </w:r>
      <w:r w:rsidR="00D7156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 xml:space="preserve">datos sobre los logros </w:t>
      </w:r>
      <w:proofErr w:type="gramStart"/>
      <w:r w:rsidR="00D7156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obtenidos </w:t>
      </w:r>
      <w:r w:rsidR="0035221C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,</w:t>
      </w:r>
      <w:proofErr w:type="gramEnd"/>
      <w:r w:rsidR="001440C2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 se hicieron modificaciones a los criterios de identificación en el año 2015.  </w:t>
      </w:r>
      <w:r w:rsidR="00D7156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La </w:t>
      </w:r>
      <w:r w:rsidR="001440C2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identificación Modificar las escuelas ha sido eliminada, ya que</w:t>
      </w:r>
      <w:r w:rsidR="00D7156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 el año escolar 2015.</w:t>
      </w:r>
    </w:p>
    <w:p w:rsidR="00B9323B" w:rsidRPr="00F14D29" w:rsidRDefault="00B9323B" w:rsidP="00941593">
      <w:pPr>
        <w:spacing w:after="0" w:line="240" w:lineRule="auto"/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</w:pPr>
    </w:p>
    <w:p w:rsidR="001418CB" w:rsidRPr="00F14D29" w:rsidRDefault="00B9323B" w:rsidP="00941593">
      <w:pPr>
        <w:spacing w:after="0"/>
        <w:rPr>
          <w:rFonts w:ascii="Franklin Gothic Book" w:hAnsi="Franklin Gothic Book"/>
          <w:color w:val="000000"/>
          <w:sz w:val="20"/>
          <w:szCs w:val="20"/>
          <w:lang w:val="es-US"/>
        </w:rPr>
      </w:pPr>
      <w:r w:rsidRPr="00F14D29">
        <w:rPr>
          <w:rFonts w:ascii="Franklin Gothic Book" w:hAnsi="Franklin Gothic Book"/>
          <w:b/>
          <w:color w:val="000000"/>
          <w:spacing w:val="-4"/>
          <w:sz w:val="20"/>
          <w:szCs w:val="20"/>
          <w:lang w:val="es-US"/>
        </w:rPr>
        <w:t>Georgia nuevo single de sistema de rendición de cuentas a nivel estatal</w:t>
      </w:r>
      <w:r w:rsidR="00B16DCB" w:rsidRPr="00F14D29">
        <w:rPr>
          <w:rFonts w:ascii="Franklin Gothic Book" w:hAnsi="Franklin Gothic Book"/>
          <w:b/>
          <w:color w:val="000000"/>
          <w:spacing w:val="-4"/>
          <w:sz w:val="20"/>
          <w:szCs w:val="20"/>
          <w:lang w:val="es-US"/>
        </w:rPr>
        <w:t>, el Colegio </w:t>
      </w:r>
      <w:r w:rsidR="00AC0AD9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 </w:t>
      </w:r>
      <w:r w:rsidRPr="00F14D29">
        <w:rPr>
          <w:rFonts w:ascii="Franklin Gothic Book" w:hAnsi="Franklin Gothic Book"/>
          <w:i/>
          <w:color w:val="000000"/>
          <w:spacing w:val="-4"/>
          <w:sz w:val="20"/>
          <w:szCs w:val="20"/>
          <w:lang w:val="es-US"/>
        </w:rPr>
        <w:t> preparación académica y profesional Índice de Rendimiento (CCRPI) servirá como</w:t>
      </w:r>
      <w:r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 </w:t>
      </w:r>
      <w:r w:rsidRPr="00F14D29">
        <w:rPr>
          <w:rFonts w:ascii="Franklin Gothic Book" w:hAnsi="Franklin Gothic Book"/>
          <w:color w:val="000000"/>
          <w:sz w:val="20"/>
          <w:szCs w:val="20"/>
          <w:lang w:val="es-US"/>
        </w:rPr>
        <w:t>tarjeta de informe integral en todas las escuelas de Georgia.</w:t>
      </w:r>
    </w:p>
    <w:tbl>
      <w:tblPr>
        <w:tblStyle w:val="TableGrid"/>
        <w:tblW w:w="0" w:type="auto"/>
        <w:jc w:val="center"/>
        <w:tblInd w:w="-1328" w:type="dxa"/>
        <w:tblLook w:val="04A0" w:firstRow="1" w:lastRow="0" w:firstColumn="1" w:lastColumn="0" w:noHBand="0" w:noVBand="1"/>
      </w:tblPr>
      <w:tblGrid>
        <w:gridCol w:w="3861"/>
        <w:gridCol w:w="3770"/>
        <w:gridCol w:w="3210"/>
      </w:tblGrid>
      <w:tr w:rsidR="001440C2" w:rsidRPr="00F14D29" w:rsidTr="007D2BBB">
        <w:trPr>
          <w:trHeight w:val="413"/>
          <w:jc w:val="center"/>
        </w:trPr>
        <w:tc>
          <w:tcPr>
            <w:tcW w:w="3861" w:type="dxa"/>
            <w:shd w:val="clear" w:color="auto" w:fill="D6E3BC" w:themeFill="accent3" w:themeFillTint="66"/>
            <w:vAlign w:val="center"/>
          </w:tcPr>
          <w:p w:rsidR="001440C2" w:rsidRPr="00F14D29" w:rsidRDefault="001440C2" w:rsidP="00941593">
            <w:pPr>
              <w:jc w:val="center"/>
              <w:rPr>
                <w:rFonts w:ascii="Franklin Gothic Medium" w:hAnsi="Franklin Gothic Medium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4D29">
              <w:rPr>
                <w:rFonts w:ascii="Franklin Gothic Medium" w:hAnsi="Franklin Gothic Medium"/>
                <w:b/>
                <w:bCs/>
                <w:color w:val="000000"/>
                <w:sz w:val="20"/>
                <w:szCs w:val="20"/>
              </w:rPr>
              <w:t>Recompensa</w:t>
            </w:r>
            <w:proofErr w:type="spellEnd"/>
            <w:r w:rsidRPr="00F14D29">
              <w:rPr>
                <w:rFonts w:ascii="Franklin Gothic Medium" w:hAnsi="Franklin Gothic Medium"/>
                <w:b/>
                <w:bCs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F14D29">
              <w:rPr>
                <w:rFonts w:ascii="Franklin Gothic Medium" w:hAnsi="Franklin Gothic Medium"/>
                <w:b/>
                <w:bCs/>
                <w:color w:val="000000"/>
                <w:sz w:val="20"/>
                <w:szCs w:val="20"/>
              </w:rPr>
              <w:t>Escuelas</w:t>
            </w:r>
            <w:proofErr w:type="spellEnd"/>
          </w:p>
        </w:tc>
        <w:tc>
          <w:tcPr>
            <w:tcW w:w="3770" w:type="dxa"/>
            <w:shd w:val="clear" w:color="auto" w:fill="B8CCE4" w:themeFill="accent1" w:themeFillTint="66"/>
            <w:vAlign w:val="center"/>
          </w:tcPr>
          <w:p w:rsidR="001440C2" w:rsidRPr="00F14D29" w:rsidRDefault="001440C2" w:rsidP="00941593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F14D29">
              <w:rPr>
                <w:rFonts w:ascii="Franklin Gothic Medium" w:hAnsi="Franklin Gothic Medium"/>
                <w:b/>
                <w:bCs/>
                <w:color w:val="000000"/>
                <w:spacing w:val="-2"/>
                <w:sz w:val="20"/>
                <w:szCs w:val="20"/>
              </w:rPr>
              <w:t>Escuelas Prioritarias</w:t>
            </w:r>
          </w:p>
        </w:tc>
        <w:tc>
          <w:tcPr>
            <w:tcW w:w="3210" w:type="dxa"/>
            <w:shd w:val="clear" w:color="auto" w:fill="C6D9F1" w:themeFill="text2" w:themeFillTint="33"/>
            <w:vAlign w:val="center"/>
          </w:tcPr>
          <w:p w:rsidR="001440C2" w:rsidRPr="00F14D29" w:rsidRDefault="001440C2" w:rsidP="00941593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F14D29">
              <w:rPr>
                <w:rFonts w:ascii="Franklin Gothic Medium" w:hAnsi="Franklin Gothic Medium"/>
                <w:b/>
                <w:bCs/>
                <w:color w:val="000000"/>
                <w:spacing w:val="-3"/>
                <w:sz w:val="20"/>
                <w:szCs w:val="20"/>
              </w:rPr>
              <w:t>Atención Escuelas</w:t>
            </w:r>
          </w:p>
        </w:tc>
      </w:tr>
      <w:tr w:rsidR="001440C2" w:rsidTr="007D2BBB">
        <w:trPr>
          <w:jc w:val="center"/>
        </w:trPr>
        <w:tc>
          <w:tcPr>
            <w:tcW w:w="3861" w:type="dxa"/>
          </w:tcPr>
          <w:p w:rsidR="001440C2" w:rsidRPr="007D2BBB" w:rsidRDefault="0001140D" w:rsidP="00F6232D">
            <w:pPr>
              <w:jc w:val="center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De las escuelas de Título I</w:t>
            </w:r>
          </w:p>
        </w:tc>
        <w:tc>
          <w:tcPr>
            <w:tcW w:w="3770" w:type="dxa"/>
            <w:vAlign w:val="center"/>
          </w:tcPr>
          <w:p w:rsidR="001440C2" w:rsidRPr="00F6232D" w:rsidRDefault="0001140D" w:rsidP="00F623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Título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Escuelas</w:t>
            </w:r>
            <w:proofErr w:type="spellEnd"/>
          </w:p>
        </w:tc>
        <w:tc>
          <w:tcPr>
            <w:tcW w:w="3210" w:type="dxa"/>
            <w:vAlign w:val="center"/>
          </w:tcPr>
          <w:p w:rsidR="001440C2" w:rsidRPr="00F6232D" w:rsidRDefault="0001140D" w:rsidP="00F6232D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Título Escuelas</w:t>
            </w:r>
          </w:p>
        </w:tc>
      </w:tr>
      <w:tr w:rsidR="00343DF8" w:rsidRPr="00F7334E" w:rsidTr="007D2BBB">
        <w:trPr>
          <w:trHeight w:val="4082"/>
          <w:jc w:val="center"/>
        </w:trPr>
        <w:tc>
          <w:tcPr>
            <w:tcW w:w="3861" w:type="dxa"/>
          </w:tcPr>
          <w:p w:rsidR="0045550D" w:rsidRPr="00F14D29" w:rsidRDefault="00343DF8" w:rsidP="0045550D">
            <w:pPr>
              <w:pStyle w:val="ListParagraph"/>
              <w:numPr>
                <w:ilvl w:val="0"/>
                <w:numId w:val="14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 xml:space="preserve">No debe cumplir con la definición de una prioridad o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Focus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 xml:space="preserve"> escuela </w:t>
            </w:r>
          </w:p>
          <w:p w:rsidR="0045550D" w:rsidRPr="00F14D29" w:rsidRDefault="00343DF8" w:rsidP="0045550D">
            <w:pPr>
              <w:pStyle w:val="ListParagraph"/>
              <w:numPr>
                <w:ilvl w:val="0"/>
                <w:numId w:val="14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Media de 3 años de dominio Contenido categoría rendimiento </w:t>
            </w:r>
          </w:p>
          <w:p w:rsidR="0045550D" w:rsidRPr="00F14D29" w:rsidRDefault="00343DF8" w:rsidP="00D30D3E">
            <w:pPr>
              <w:pStyle w:val="ListParagraph"/>
              <w:numPr>
                <w:ilvl w:val="0"/>
                <w:numId w:val="13"/>
              </w:numPr>
              <w:ind w:left="503" w:hanging="203"/>
              <w:rPr>
                <w:rFonts w:ascii="Franklin Gothic Medium" w:hAnsi="Franklin Gothic Medium"/>
                <w:sz w:val="18"/>
                <w:szCs w:val="18"/>
              </w:rPr>
            </w:pP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Categoría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rendimiento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será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> </w:t>
            </w:r>
          </w:p>
          <w:p w:rsidR="00D30D3E" w:rsidRPr="00F14D29" w:rsidRDefault="0045550D" w:rsidP="0045550D">
            <w:pPr>
              <w:ind w:left="30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</w:t>
            </w:r>
            <w:r w:rsidR="00D30D3E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Ponderado por inscripción en las escuelas </w:t>
            </w:r>
            <w:r w:rsidR="00D30D3E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</w:t>
            </w:r>
          </w:p>
          <w:p w:rsidR="0045550D" w:rsidRPr="00F14D29" w:rsidRDefault="00D30D3E" w:rsidP="0045550D">
            <w:pPr>
              <w:ind w:left="30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Con más de una categoría banda </w:t>
            </w:r>
          </w:p>
          <w:p w:rsidR="00D30D3E" w:rsidRPr="00F14D29" w:rsidRDefault="00D30D3E" w:rsidP="00D30D3E">
            <w:pPr>
              <w:pStyle w:val="ListParagraph"/>
              <w:numPr>
                <w:ilvl w:val="0"/>
                <w:numId w:val="13"/>
              </w:numPr>
              <w:ind w:left="503" w:hanging="18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Las escuelas deben tener 3 años de </w:t>
            </w:r>
          </w:p>
          <w:p w:rsidR="0045550D" w:rsidRPr="00F14D29" w:rsidRDefault="00D30D3E" w:rsidP="00D30D3E">
            <w:pPr>
              <w:ind w:left="300"/>
              <w:rPr>
                <w:rFonts w:ascii="Franklin Gothic Medium" w:hAnsi="Franklin Gothic Medium"/>
                <w:sz w:val="18"/>
                <w:szCs w:val="18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 </w:t>
            </w:r>
            <w:r w:rsidR="0045550D" w:rsidRPr="00F14D29">
              <w:rPr>
                <w:rFonts w:ascii="Franklin Gothic Medium" w:hAnsi="Franklin Gothic Medium"/>
                <w:sz w:val="18"/>
                <w:szCs w:val="18"/>
              </w:rPr>
              <w:t xml:space="preserve">Los </w:t>
            </w:r>
            <w:proofErr w:type="spellStart"/>
            <w:r w:rsidR="0045550D" w:rsidRPr="00F14D29">
              <w:rPr>
                <w:rFonts w:ascii="Franklin Gothic Medium" w:hAnsi="Franklin Gothic Medium"/>
                <w:sz w:val="18"/>
                <w:szCs w:val="18"/>
              </w:rPr>
              <w:t>datos</w:t>
            </w:r>
            <w:proofErr w:type="spellEnd"/>
          </w:p>
          <w:p w:rsidR="0045550D" w:rsidRPr="00F14D29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Las escuelas de nivel media de 3 años de categoría rendimiento </w:t>
            </w:r>
          </w:p>
          <w:p w:rsidR="0045550D" w:rsidRPr="00F14D29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</w:rPr>
            </w:pP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Seleccione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máxima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 5% </w:t>
            </w:r>
          </w:p>
          <w:p w:rsidR="0045550D" w:rsidRPr="00F14D29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No debe tener más indicadores de rendimiento que un típico Título I Escuela </w:t>
            </w:r>
          </w:p>
          <w:p w:rsidR="0045550D" w:rsidRPr="00F14D29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No debe tener logros importantes diferencias entre subgrupos </w:t>
            </w:r>
          </w:p>
          <w:p w:rsidR="00343DF8" w:rsidRPr="00F14D29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Brecha de Logro puntuación debe ser ≥ estado brecha en el rendimiento promedio de puntuación para las escuelas de Título I</w:t>
            </w:r>
          </w:p>
        </w:tc>
        <w:tc>
          <w:tcPr>
            <w:tcW w:w="3770" w:type="dxa"/>
          </w:tcPr>
          <w:p w:rsidR="00D30D3E" w:rsidRPr="00F14D29" w:rsidRDefault="00D9700E" w:rsidP="0001140D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UNA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media de 3 años de dominio categoría rendimiento Contenido: a. Categoría rendimiento será </w:t>
            </w:r>
          </w:p>
          <w:p w:rsidR="00D30D3E" w:rsidRPr="00F14D29" w:rsidRDefault="00D30D3E" w:rsidP="00D30D3E">
            <w:pPr>
              <w:pStyle w:val="ListParagraph"/>
              <w:ind w:left="185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Ponderado por inscripción en las escuelas </w:t>
            </w:r>
          </w:p>
          <w:p w:rsidR="00343DF8" w:rsidRPr="00F14D29" w:rsidRDefault="00D30D3E" w:rsidP="00D30D3E">
            <w:pPr>
              <w:pStyle w:val="ListParagraph"/>
              <w:ind w:left="185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Con más de una categoría banda </w:t>
            </w:r>
          </w:p>
          <w:p w:rsidR="00343DF8" w:rsidRPr="00F14D29" w:rsidRDefault="00343DF8" w:rsidP="0001140D">
            <w:pPr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 B. las escuelas deben tener 3 años de  </w:t>
            </w:r>
          </w:p>
          <w:p w:rsidR="00343DF8" w:rsidRPr="00F14D29" w:rsidRDefault="00343DF8" w:rsidP="0001140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 </w:t>
            </w:r>
            <w:r w:rsidR="00D30D3E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 </w:t>
            </w: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</w:t>
            </w:r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Los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datos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> </w:t>
            </w:r>
          </w:p>
          <w:p w:rsidR="00343DF8" w:rsidRPr="00F14D29" w:rsidRDefault="00343DF8" w:rsidP="0001140D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Las escuelas de nivel media de 3 años de categoría rendimiento </w:t>
            </w:r>
          </w:p>
          <w:p w:rsidR="00343DF8" w:rsidRPr="00F14D29" w:rsidRDefault="00D9700E" w:rsidP="00D9700E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 más baja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5% de</w:t>
            </w: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las escuelas de Título I en el estado serán seleccionados.</w:t>
            </w:r>
          </w:p>
          <w:p w:rsidR="00343DF8" w:rsidRPr="00F14D29" w:rsidRDefault="00D9700E" w:rsidP="00D9700E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Escuelas de las tasas de graduación &lt; 60% durante 2 años consecutivos a partir del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año 2014 y 2013 4 años las tasas de graduación cohortes </w:t>
            </w:r>
          </w:p>
          <w:p w:rsidR="00343DF8" w:rsidRPr="00F14D29" w:rsidRDefault="00343DF8" w:rsidP="0001140D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Las escuelas identificadas como Escuelas Prioritarias en año 2012, en el que no cumple los criterios de salida será re-identificado como Escuelas Prioritarias.</w:t>
            </w:r>
          </w:p>
        </w:tc>
        <w:tc>
          <w:tcPr>
            <w:tcW w:w="3210" w:type="dxa"/>
          </w:tcPr>
          <w:p w:rsidR="00343DF8" w:rsidRPr="00F14D29" w:rsidRDefault="00343DF8" w:rsidP="00343DF8">
            <w:pPr>
              <w:pStyle w:val="ListParagraph"/>
              <w:numPr>
                <w:ilvl w:val="0"/>
                <w:numId w:val="7"/>
              </w:numPr>
              <w:ind w:left="162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No debe cumplir con la definición de una prioridad escuela </w:t>
            </w:r>
          </w:p>
          <w:p w:rsidR="00343DF8" w:rsidRPr="00F14D29" w:rsidRDefault="00D9700E" w:rsidP="00343DF8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UNA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media de 3 años de </w:t>
            </w: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las puntuaciones CCRPI brecha </w:t>
            </w:r>
          </w:p>
          <w:p w:rsidR="00343DF8" w:rsidRPr="00F14D29" w:rsidRDefault="00343DF8" w:rsidP="00343DF8">
            <w:pPr>
              <w:pStyle w:val="ListParagraph"/>
              <w:numPr>
                <w:ilvl w:val="0"/>
                <w:numId w:val="12"/>
              </w:numPr>
              <w:ind w:left="342" w:hanging="180"/>
              <w:rPr>
                <w:rFonts w:ascii="Franklin Gothic Medium" w:hAnsi="Franklin Gothic Medium"/>
                <w:sz w:val="18"/>
                <w:szCs w:val="18"/>
              </w:rPr>
            </w:pP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Brecha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 de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logro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será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> </w:t>
            </w:r>
          </w:p>
          <w:p w:rsidR="00343DF8" w:rsidRPr="00F14D29" w:rsidRDefault="00343DF8" w:rsidP="00343DF8">
            <w:pPr>
              <w:ind w:left="123"/>
              <w:rPr>
                <w:rFonts w:ascii="Franklin Gothic Medium" w:hAnsi="Franklin Gothic Medium"/>
                <w:sz w:val="18"/>
                <w:szCs w:val="18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</w:rPr>
              <w:t>     Ponderado por inscripción de   </w:t>
            </w:r>
          </w:p>
          <w:p w:rsidR="00343DF8" w:rsidRPr="00F14D29" w:rsidRDefault="00343DF8" w:rsidP="00343DF8">
            <w:pPr>
              <w:ind w:left="123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  Las escuelas con más de un </w:t>
            </w:r>
          </w:p>
          <w:p w:rsidR="00343DF8" w:rsidRPr="00F14D29" w:rsidRDefault="00343DF8" w:rsidP="00343DF8">
            <w:pPr>
              <w:ind w:left="123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  Banda grado </w:t>
            </w:r>
          </w:p>
          <w:p w:rsidR="00343DF8" w:rsidRPr="00F14D29" w:rsidRDefault="00343DF8" w:rsidP="00343DF8">
            <w:pPr>
              <w:pStyle w:val="ListParagraph"/>
              <w:ind w:left="-72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  B. las escuelas deben tener 3 años </w:t>
            </w:r>
          </w:p>
          <w:p w:rsidR="00343DF8" w:rsidRPr="00F14D29" w:rsidRDefault="00343DF8" w:rsidP="00343DF8">
            <w:pPr>
              <w:pStyle w:val="ListParagraph"/>
              <w:ind w:left="-72"/>
              <w:rPr>
                <w:rFonts w:ascii="Franklin Gothic Medium" w:hAnsi="Franklin Gothic Medium"/>
                <w:sz w:val="18"/>
                <w:szCs w:val="18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      </w:t>
            </w:r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De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los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datos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> </w:t>
            </w:r>
          </w:p>
          <w:p w:rsidR="00343DF8" w:rsidRPr="00F14D29" w:rsidRDefault="00343DF8" w:rsidP="00343DF8">
            <w:pPr>
              <w:pStyle w:val="ListParagraph"/>
              <w:numPr>
                <w:ilvl w:val="0"/>
                <w:numId w:val="9"/>
              </w:numPr>
              <w:ind w:left="162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Las escuelas de nivel media de 3 años de disparidad en el rendimiento las puntuaciones </w:t>
            </w:r>
          </w:p>
          <w:p w:rsidR="00343DF8" w:rsidRPr="00F14D29" w:rsidRDefault="00D9700E" w:rsidP="00343DF8">
            <w:pPr>
              <w:pStyle w:val="ListParagraph"/>
              <w:numPr>
                <w:ilvl w:val="0"/>
                <w:numId w:val="9"/>
              </w:numPr>
              <w:ind w:left="162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El 10% más bajo de las escuelas de Título I en el estado serán seleccionados</w:t>
            </w:r>
          </w:p>
          <w:p w:rsidR="00343DF8" w:rsidRPr="00F14D29" w:rsidRDefault="00343DF8" w:rsidP="00343DF8">
            <w:pPr>
              <w:pStyle w:val="ListParagraph"/>
              <w:numPr>
                <w:ilvl w:val="0"/>
                <w:numId w:val="8"/>
              </w:numPr>
              <w:ind w:left="162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Las escuelas identificadas como escuelas en año 2012, en el que no cumplen con los criterios de salida será re-identificado como foco Las Escuelas.</w:t>
            </w:r>
          </w:p>
        </w:tc>
      </w:tr>
    </w:tbl>
    <w:p w:rsidR="002E6C96" w:rsidRPr="00F14D29" w:rsidRDefault="00694958" w:rsidP="009415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b/>
          <w:bCs/>
          <w:color w:val="000000"/>
          <w:sz w:val="18"/>
          <w:szCs w:val="18"/>
          <w:lang w:val="es-ES"/>
        </w:rPr>
      </w:pPr>
      <w:r w:rsidRPr="00F14D29">
        <w:rPr>
          <w:b/>
          <w:bCs/>
          <w:color w:val="000000"/>
          <w:sz w:val="18"/>
          <w:szCs w:val="18"/>
          <w:lang w:val="es-ES"/>
        </w:rPr>
        <w:t>Si usted necesita ayuda con la english translation de esta carta, por favor comuníquese con la señora  </w:t>
      </w:r>
      <w:proofErr w:type="spellStart"/>
      <w:r w:rsidRPr="00F14D29">
        <w:rPr>
          <w:b/>
          <w:bCs/>
          <w:color w:val="000000"/>
          <w:sz w:val="18"/>
          <w:szCs w:val="18"/>
          <w:lang w:val="es-ES"/>
        </w:rPr>
        <w:t>Eleanor</w:t>
      </w:r>
      <w:proofErr w:type="spellEnd"/>
      <w:r w:rsidRPr="00F14D29">
        <w:rPr>
          <w:b/>
          <w:bCs/>
          <w:color w:val="000000"/>
          <w:sz w:val="18"/>
          <w:szCs w:val="18"/>
          <w:lang w:val="es-ES"/>
        </w:rPr>
        <w:t> Scott en </w:t>
      </w:r>
      <w:proofErr w:type="spellStart"/>
      <w:r w:rsidRPr="00F14D29">
        <w:rPr>
          <w:b/>
          <w:bCs/>
          <w:color w:val="000000"/>
          <w:sz w:val="18"/>
          <w:szCs w:val="18"/>
          <w:lang w:val="es-ES"/>
        </w:rPr>
        <w:t>Walton</w:t>
      </w:r>
      <w:proofErr w:type="spellEnd"/>
      <w:r w:rsidRPr="00F14D29">
        <w:rPr>
          <w:b/>
          <w:bCs/>
          <w:color w:val="000000"/>
          <w:sz w:val="18"/>
          <w:szCs w:val="18"/>
          <w:lang w:val="es-ES"/>
        </w:rPr>
        <w:t xml:space="preserve"> County </w:t>
      </w:r>
      <w:proofErr w:type="spellStart"/>
      <w:r w:rsidRPr="00F14D29">
        <w:rPr>
          <w:b/>
          <w:bCs/>
          <w:color w:val="000000"/>
          <w:sz w:val="18"/>
          <w:szCs w:val="18"/>
          <w:lang w:val="es-ES"/>
        </w:rPr>
        <w:t>Board</w:t>
      </w:r>
      <w:proofErr w:type="spellEnd"/>
      <w:r w:rsidRPr="00F14D29">
        <w:rPr>
          <w:b/>
          <w:bCs/>
          <w:color w:val="000000"/>
          <w:sz w:val="18"/>
          <w:szCs w:val="18"/>
          <w:lang w:val="es-ES"/>
        </w:rPr>
        <w:t xml:space="preserve"> of </w:t>
      </w:r>
      <w:proofErr w:type="gramStart"/>
      <w:r w:rsidRPr="00F14D29">
        <w:rPr>
          <w:b/>
          <w:bCs/>
          <w:color w:val="000000"/>
          <w:sz w:val="18"/>
          <w:szCs w:val="18"/>
          <w:lang w:val="es-ES"/>
        </w:rPr>
        <w:t>Education  .</w:t>
      </w:r>
      <w:proofErr w:type="gramEnd"/>
      <w:r w:rsidRPr="00F14D29">
        <w:rPr>
          <w:b/>
          <w:bCs/>
          <w:color w:val="000000"/>
          <w:sz w:val="18"/>
          <w:szCs w:val="18"/>
          <w:lang w:val="es-ES"/>
        </w:rPr>
        <w:t xml:space="preserve"> Su número de teléfono es 770-266-4486.</w:t>
      </w:r>
    </w:p>
    <w:p w:rsidR="00D7156B" w:rsidRPr="00F7334E" w:rsidRDefault="00D7156B" w:rsidP="005A6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rPr>
          <w:rFonts w:ascii="Times New Roman" w:eastAsiaTheme="minorEastAsia" w:hAnsi="Times New Roman" w:cs="Times New Roman"/>
          <w:color w:val="000000"/>
          <w:spacing w:val="-4"/>
          <w:sz w:val="16"/>
          <w:szCs w:val="16"/>
          <w:lang w:val="es-US"/>
        </w:rPr>
      </w:pPr>
    </w:p>
    <w:p w:rsidR="00E9278D" w:rsidRPr="00F14D29" w:rsidRDefault="00F14D29" w:rsidP="00E92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</w:t>
      </w:r>
      <w:r w:rsidR="00224D8A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Si tiene más preguntas o preocupaciones, por favor póngase en contacto con:</w:t>
      </w:r>
    </w:p>
    <w:p w:rsidR="00744921" w:rsidRPr="00F14D29" w:rsidRDefault="002E6C96" w:rsidP="00F14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360"/>
        <w:rPr>
          <w:rStyle w:val="Hyperlink"/>
          <w:rFonts w:ascii="Times New Roman" w:eastAsiaTheme="minorEastAsia" w:hAnsi="Times New Roman" w:cs="Times New Roman"/>
          <w:spacing w:val="-4"/>
          <w:sz w:val="18"/>
          <w:szCs w:val="18"/>
          <w:lang w:val="es-US"/>
        </w:rPr>
      </w:pPr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El Sr. David </w:t>
      </w:r>
      <w:proofErr w:type="spellStart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Linder</w:t>
      </w:r>
      <w:proofErr w:type="spellEnd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, Superintendente Asistente</w:t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de Currículo e Instrucción</w:t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  <w:t> </w:t>
      </w:r>
      <w:r w:rsid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770-266-4481   </w:t>
      </w:r>
      <w:r w:rsidR="001418C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              </w:t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  </w:t>
      </w:r>
      <w:r w:rsid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</w:t>
      </w:r>
      <w:hyperlink r:id="rId11" w:history="1">
        <w:r w:rsidR="0035221C" w:rsidRPr="00F14D29">
          <w:rPr>
            <w:rStyle w:val="Hyperlink"/>
            <w:rFonts w:ascii="Times New Roman" w:eastAsiaTheme="minorEastAsia" w:hAnsi="Times New Roman" w:cs="Times New Roman"/>
            <w:spacing w:val="-4"/>
            <w:sz w:val="18"/>
            <w:szCs w:val="18"/>
            <w:lang w:val="es-US"/>
          </w:rPr>
          <w:t>rlinder@walton.k12.ga.us</w:t>
        </w:r>
      </w:hyperlink>
    </w:p>
    <w:p w:rsidR="00744921" w:rsidRPr="00F14D29" w:rsidRDefault="00744921" w:rsidP="00F14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</w:pPr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El Dr. </w:t>
      </w:r>
      <w:proofErr w:type="spellStart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Donna</w:t>
      </w:r>
      <w:proofErr w:type="spellEnd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</w:t>
      </w:r>
      <w:proofErr w:type="gramStart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principales</w:t>
      </w:r>
      <w:proofErr w:type="gramEnd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, mejora de la Escuela </w:t>
      </w:r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Coordinadora</w:t>
      </w:r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E9278D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770-266-4489   </w:t>
      </w:r>
      <w:r w:rsidR="00E9278D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 </w:t>
      </w:r>
      <w:r w:rsidR="001418C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  </w:t>
      </w:r>
      <w:r w:rsidR="00E9278D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 </w:t>
      </w:r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</w:t>
      </w:r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hyperlink r:id="rId12" w:history="1">
        <w:r w:rsidR="006F0378" w:rsidRPr="00F14D29">
          <w:rPr>
            <w:rStyle w:val="Hyperlink"/>
            <w:rFonts w:ascii="Times New Roman" w:eastAsiaTheme="minorEastAsia" w:hAnsi="Times New Roman" w:cs="Times New Roman"/>
            <w:spacing w:val="-4"/>
            <w:sz w:val="18"/>
            <w:szCs w:val="18"/>
            <w:lang w:val="es-US"/>
          </w:rPr>
          <w:t>donna.major@walton.k12.ga.us</w:t>
        </w:r>
      </w:hyperlink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</w:p>
    <w:p w:rsidR="007D2BBB" w:rsidRPr="00F14D29" w:rsidRDefault="002E6C96" w:rsidP="00F14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</w:pPr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La Sra. Celeste </w:t>
      </w:r>
      <w:proofErr w:type="spellStart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Cannon</w:t>
      </w:r>
      <w:proofErr w:type="spellEnd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, Director</w:t>
      </w:r>
      <w:r w:rsidR="00D7156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Estudios y CTAE 6-12</w:t>
      </w:r>
      <w:r w:rsidR="00D7156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7D2BB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   </w:t>
      </w:r>
      <w:r w:rsidR="001418C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7D2BB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                 </w:t>
      </w:r>
      <w:r w:rsid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</w:t>
      </w:r>
      <w:r w:rsidR="007D2BB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</w:t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770-266-</w:t>
      </w:r>
      <w:r w:rsidR="007D2BB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4478   </w:t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 </w:t>
      </w:r>
      <w:hyperlink r:id="rId13" w:history="1">
        <w:r w:rsidR="007D2BBB" w:rsidRPr="00F14D29">
          <w:rPr>
            <w:rStyle w:val="Hyperlink"/>
            <w:rFonts w:ascii="Times New Roman" w:eastAsiaTheme="minorEastAsia" w:hAnsi="Times New Roman" w:cs="Times New Roman"/>
            <w:spacing w:val="-4"/>
            <w:sz w:val="18"/>
            <w:szCs w:val="18"/>
            <w:lang w:val="es-US"/>
          </w:rPr>
          <w:t>meredith.cannon@walton.k12.ga.us</w:t>
        </w:r>
      </w:hyperlink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</w:t>
      </w:r>
    </w:p>
    <w:p w:rsidR="00B16DCB" w:rsidRPr="007D2BBB" w:rsidRDefault="002E6C96" w:rsidP="00F14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360"/>
        <w:rPr>
          <w:rFonts w:ascii="Franklin Gothic Medium" w:hAnsi="Franklin Gothic Medium"/>
          <w:b/>
          <w:sz w:val="20"/>
          <w:szCs w:val="20"/>
          <w:lang w:val="es-US"/>
        </w:rPr>
      </w:pPr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La Sra. </w:t>
      </w:r>
      <w:proofErr w:type="spellStart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Eleanor</w:t>
      </w:r>
      <w:proofErr w:type="spellEnd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Scott</w:t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, Director de  </w:t>
      </w:r>
      <w:r w:rsidR="0069495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Programas Federales</w:t>
      </w:r>
      <w:r w:rsidR="001418C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  <w:t xml:space="preserve">                            </w:t>
      </w:r>
      <w:r w:rsidR="007D2BB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</w:t>
      </w:r>
      <w:r w:rsidR="00843649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</w:t>
      </w:r>
      <w:r w:rsidR="0069495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770-266-4586        </w:t>
      </w:r>
      <w:r w:rsidR="007D2BB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</w:t>
      </w:r>
      <w:r w:rsidR="0069495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        </w:t>
      </w:r>
      <w:hyperlink r:id="rId14" w:history="1">
        <w:r w:rsidR="00694958" w:rsidRPr="00F14D29">
          <w:rPr>
            <w:rStyle w:val="Hyperlink"/>
            <w:rFonts w:ascii="Times New Roman" w:eastAsiaTheme="minorEastAsia" w:hAnsi="Times New Roman" w:cs="Times New Roman"/>
            <w:spacing w:val="-4"/>
            <w:sz w:val="18"/>
            <w:szCs w:val="18"/>
            <w:lang w:val="es-US"/>
          </w:rPr>
          <w:t>escott@walton.k12.ga.us</w:t>
        </w:r>
      </w:hyperlink>
    </w:p>
    <w:sectPr w:rsidR="00B16DCB" w:rsidRPr="007D2BBB" w:rsidSect="0045550D">
      <w:footerReference w:type="default" r:id="rId15"/>
      <w:pgSz w:w="12240" w:h="15840" w:code="1"/>
      <w:pgMar w:top="450" w:right="810" w:bottom="360" w:left="81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77" w:rsidRDefault="000E5577" w:rsidP="00DC284F">
      <w:pPr>
        <w:spacing w:after="0" w:line="240" w:lineRule="auto"/>
      </w:pPr>
      <w:r>
        <w:separator/>
      </w:r>
    </w:p>
  </w:endnote>
  <w:endnote w:type="continuationSeparator" w:id="0">
    <w:p w:rsidR="000E5577" w:rsidRDefault="000E5577" w:rsidP="00D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60" w:rsidRPr="00885860" w:rsidRDefault="00885860" w:rsidP="00885860">
    <w:pPr>
      <w:widowControl w:val="0"/>
      <w:shd w:val="clear" w:color="auto" w:fill="FFFFFF"/>
      <w:autoSpaceDE w:val="0"/>
      <w:autoSpaceDN w:val="0"/>
      <w:adjustRightInd w:val="0"/>
      <w:spacing w:after="0" w:line="130" w:lineRule="exact"/>
      <w:ind w:left="396"/>
      <w:rPr>
        <w:rFonts w:ascii="Arial" w:eastAsiaTheme="minorEastAsia" w:hAnsi="Arial" w:cs="Arial"/>
        <w:color w:val="000000"/>
        <w:spacing w:val="-1"/>
        <w:sz w:val="12"/>
        <w:szCs w:val="12"/>
      </w:rPr>
    </w:pPr>
  </w:p>
  <w:p w:rsidR="00885860" w:rsidRPr="007D2BBB" w:rsidRDefault="00885860" w:rsidP="00885860">
    <w:pPr>
      <w:widowControl w:val="0"/>
      <w:shd w:val="clear" w:color="auto" w:fill="FFFFFF"/>
      <w:autoSpaceDE w:val="0"/>
      <w:autoSpaceDN w:val="0"/>
      <w:adjustRightInd w:val="0"/>
      <w:spacing w:after="0" w:line="130" w:lineRule="exact"/>
      <w:ind w:left="396"/>
      <w:rPr>
        <w:rFonts w:ascii="Arial" w:eastAsiaTheme="minorEastAsia" w:hAnsi="Arial" w:cs="Arial"/>
        <w:sz w:val="14"/>
        <w:szCs w:val="14"/>
        <w:lang w:val="es-US"/>
      </w:rPr>
    </w:pPr>
    <w:r w:rsidRPr="007D2BBB">
      <w:rPr>
        <w:rFonts w:ascii="Arial" w:eastAsiaTheme="minorEastAsia" w:hAnsi="Arial" w:cs="Arial"/>
        <w:color w:val="000000"/>
        <w:spacing w:val="-1"/>
        <w:sz w:val="14"/>
        <w:szCs w:val="14"/>
        <w:lang w:val="es-US"/>
      </w:rPr>
      <w:t>El Walton County School District no discrimina a base de raza, color, origen nacional, sexo, edad o discapacidad en la admisión en sus programas, servicios o actividades, en el acceso a los mismos en el tratamiento </w:t>
    </w:r>
    <w:r w:rsidRPr="007D2BBB">
      <w:rPr>
        <w:rFonts w:ascii="Arial" w:eastAsiaTheme="minorEastAsia" w:hAnsi="Arial" w:cs="Arial"/>
        <w:color w:val="000000"/>
        <w:sz w:val="14"/>
        <w:szCs w:val="14"/>
        <w:lang w:val="es-US"/>
      </w:rPr>
      <w:t xml:space="preserve">de las personas, o en cualquier aspecto de sus operaciones. Para obtener información adicional o remisión a la coordinador del sistema, póngase en contacto con el coordinador del sistema, </w:t>
    </w:r>
    <w:r w:rsidR="00F7334E">
      <w:rPr>
        <w:rFonts w:ascii="Arial" w:eastAsiaTheme="minorEastAsia" w:hAnsi="Arial" w:cs="Arial"/>
        <w:color w:val="000000"/>
        <w:sz w:val="14"/>
        <w:szCs w:val="14"/>
        <w:lang w:val="es-US"/>
      </w:rPr>
      <w:t>Lance Young</w:t>
    </w:r>
    <w:r w:rsidRPr="007D2BBB">
      <w:rPr>
        <w:rFonts w:ascii="Arial" w:eastAsiaTheme="minorEastAsia" w:hAnsi="Arial" w:cs="Arial"/>
        <w:color w:val="000000"/>
        <w:sz w:val="14"/>
        <w:szCs w:val="14"/>
        <w:lang w:val="es-US"/>
      </w:rPr>
      <w:t xml:space="preserve"> a 200 muelles dobles Church Road, Monroe, Georgia 30656, o al 770-266-4410.</w:t>
    </w:r>
  </w:p>
  <w:p w:rsidR="00AA2CC8" w:rsidRPr="007D2BBB" w:rsidRDefault="00AA2CC8" w:rsidP="00885860">
    <w:pPr>
      <w:pStyle w:val="Footer"/>
      <w:rPr>
        <w:lang w:val="es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77" w:rsidRDefault="000E5577" w:rsidP="00DC284F">
      <w:pPr>
        <w:spacing w:after="0" w:line="240" w:lineRule="auto"/>
      </w:pPr>
      <w:r>
        <w:separator/>
      </w:r>
    </w:p>
  </w:footnote>
  <w:footnote w:type="continuationSeparator" w:id="0">
    <w:p w:rsidR="000E5577" w:rsidRDefault="000E5577" w:rsidP="00DC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13A"/>
    <w:multiLevelType w:val="hybridMultilevel"/>
    <w:tmpl w:val="1E18F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62C3"/>
    <w:multiLevelType w:val="hybridMultilevel"/>
    <w:tmpl w:val="33803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13EF"/>
    <w:multiLevelType w:val="hybridMultilevel"/>
    <w:tmpl w:val="E9ACF7FA"/>
    <w:lvl w:ilvl="0" w:tplc="BF80175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4EE4071"/>
    <w:multiLevelType w:val="hybridMultilevel"/>
    <w:tmpl w:val="C2C82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B58DF"/>
    <w:multiLevelType w:val="hybridMultilevel"/>
    <w:tmpl w:val="3E720A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305008"/>
    <w:multiLevelType w:val="hybridMultilevel"/>
    <w:tmpl w:val="075CD876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56967D4F"/>
    <w:multiLevelType w:val="hybridMultilevel"/>
    <w:tmpl w:val="3B3010F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6C0A"/>
    <w:multiLevelType w:val="hybridMultilevel"/>
    <w:tmpl w:val="F26A6F50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5E2E4B33"/>
    <w:multiLevelType w:val="hybridMultilevel"/>
    <w:tmpl w:val="DF08E686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5ED54DF7"/>
    <w:multiLevelType w:val="hybridMultilevel"/>
    <w:tmpl w:val="F0045322"/>
    <w:lvl w:ilvl="0" w:tplc="7018A240">
      <w:start w:val="1"/>
      <w:numFmt w:val="lowerLetter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0">
    <w:nsid w:val="60C81121"/>
    <w:multiLevelType w:val="hybridMultilevel"/>
    <w:tmpl w:val="A4D28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D0119"/>
    <w:multiLevelType w:val="hybridMultilevel"/>
    <w:tmpl w:val="7BB09F9A"/>
    <w:lvl w:ilvl="0" w:tplc="0409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>
    <w:nsid w:val="6BAC7E2E"/>
    <w:multiLevelType w:val="hybridMultilevel"/>
    <w:tmpl w:val="FECC5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A57E8"/>
    <w:multiLevelType w:val="hybridMultilevel"/>
    <w:tmpl w:val="32F0A18E"/>
    <w:lvl w:ilvl="0" w:tplc="040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3B"/>
    <w:rsid w:val="0001140D"/>
    <w:rsid w:val="000B7BFF"/>
    <w:rsid w:val="000E5577"/>
    <w:rsid w:val="000F406E"/>
    <w:rsid w:val="001418CB"/>
    <w:rsid w:val="001440C2"/>
    <w:rsid w:val="00194E69"/>
    <w:rsid w:val="001A0F2A"/>
    <w:rsid w:val="00224D8A"/>
    <w:rsid w:val="002A07EE"/>
    <w:rsid w:val="002E6C96"/>
    <w:rsid w:val="00343DF8"/>
    <w:rsid w:val="0035221C"/>
    <w:rsid w:val="00390342"/>
    <w:rsid w:val="003E1E0B"/>
    <w:rsid w:val="0045550D"/>
    <w:rsid w:val="00483AA8"/>
    <w:rsid w:val="00565595"/>
    <w:rsid w:val="005A6943"/>
    <w:rsid w:val="005C4C67"/>
    <w:rsid w:val="00694958"/>
    <w:rsid w:val="006F0378"/>
    <w:rsid w:val="00735357"/>
    <w:rsid w:val="00744921"/>
    <w:rsid w:val="00751BDC"/>
    <w:rsid w:val="007D2BBB"/>
    <w:rsid w:val="00843649"/>
    <w:rsid w:val="00880F7C"/>
    <w:rsid w:val="00885860"/>
    <w:rsid w:val="00920032"/>
    <w:rsid w:val="00941593"/>
    <w:rsid w:val="00963031"/>
    <w:rsid w:val="00965BAD"/>
    <w:rsid w:val="00994A80"/>
    <w:rsid w:val="00A54A73"/>
    <w:rsid w:val="00A557DB"/>
    <w:rsid w:val="00A85BB3"/>
    <w:rsid w:val="00A96F9F"/>
    <w:rsid w:val="00AA2CC8"/>
    <w:rsid w:val="00AA3A4F"/>
    <w:rsid w:val="00AB1A63"/>
    <w:rsid w:val="00AB5C2B"/>
    <w:rsid w:val="00AC0AD9"/>
    <w:rsid w:val="00AF5311"/>
    <w:rsid w:val="00B16DCB"/>
    <w:rsid w:val="00B9323B"/>
    <w:rsid w:val="00BC1FE5"/>
    <w:rsid w:val="00C34860"/>
    <w:rsid w:val="00C86A4D"/>
    <w:rsid w:val="00C90F8D"/>
    <w:rsid w:val="00CF551C"/>
    <w:rsid w:val="00D30D3E"/>
    <w:rsid w:val="00D71382"/>
    <w:rsid w:val="00D7156B"/>
    <w:rsid w:val="00D9700E"/>
    <w:rsid w:val="00DC284F"/>
    <w:rsid w:val="00E202B1"/>
    <w:rsid w:val="00E7063A"/>
    <w:rsid w:val="00E9278D"/>
    <w:rsid w:val="00EA7BF3"/>
    <w:rsid w:val="00ED5E68"/>
    <w:rsid w:val="00EF41B1"/>
    <w:rsid w:val="00F14D29"/>
    <w:rsid w:val="00F33669"/>
    <w:rsid w:val="00F6232D"/>
    <w:rsid w:val="00F7334E"/>
    <w:rsid w:val="00F755FC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9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4F"/>
  </w:style>
  <w:style w:type="paragraph" w:styleId="Footer">
    <w:name w:val="footer"/>
    <w:basedOn w:val="Normal"/>
    <w:link w:val="FooterChar"/>
    <w:uiPriority w:val="99"/>
    <w:unhideWhenUsed/>
    <w:rsid w:val="00DC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9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4F"/>
  </w:style>
  <w:style w:type="paragraph" w:styleId="Footer">
    <w:name w:val="footer"/>
    <w:basedOn w:val="Normal"/>
    <w:link w:val="FooterChar"/>
    <w:uiPriority w:val="99"/>
    <w:unhideWhenUsed/>
    <w:rsid w:val="00DC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redith.cannon@walton.k12.g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nna.major@walton.k12.ga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linder@walton.k12.ga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scott@walton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Major, Donna L.</dc:creator>
  <cp:lastModifiedBy>Hawk, Donna M.</cp:lastModifiedBy>
  <cp:revision>2</cp:revision>
  <cp:lastPrinted>2015-07-16T14:05:00Z</cp:lastPrinted>
  <dcterms:created xsi:type="dcterms:W3CDTF">2016-08-08T20:01:00Z</dcterms:created>
  <dcterms:modified xsi:type="dcterms:W3CDTF">2016-08-08T20:01:00Z</dcterms:modified>
</cp:coreProperties>
</file>